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0"/>
        <w:ind w:firstLine="709"/>
        <w:jc w:val="center"/>
        <w:rPr>
          <w:rFonts w:ascii="Arial" w:hAnsi="Arial"/>
          <w:i/>
          <w:sz w:val="18"/>
          <w:szCs w:val="18"/>
          <w:lang w:eastAsia="ru-RU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5330825</wp:posOffset>
                </wp:positionH>
                <wp:positionV relativeFrom="paragraph">
                  <wp:posOffset>304800</wp:posOffset>
                </wp:positionV>
                <wp:extent cx="1047115" cy="91440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4711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60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24288;o:allowoverlap:true;o:allowincell:true;mso-position-horizontal-relative:text;margin-left:419.8pt;mso-position-horizontal:absolute;mso-position-vertical-relative:text;margin-top:24.0pt;mso-position-vertical:absolute;width:82.5pt;height:72.0pt;" coordsize="100000,100000" path="" fillcolor="#FFFFFF" stroked="f">
                <v:path textboxrect="0,0,0,0"/>
                <v:textbox>
                  <w:txbxContent>
                    <w:p>
                      <w:pPr>
                        <w:pStyle w:val="860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391" cy="614700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8390" cy="6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8pt;height:48.4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Arial" w:hAnsi="Arial"/>
          <w:i/>
          <w:sz w:val="18"/>
          <w:szCs w:val="18"/>
          <w:lang w:eastAsia="ru-RU"/>
        </w:rPr>
      </w:r>
      <w:r/>
    </w:p>
    <w:p>
      <w:pPr>
        <w:pStyle w:val="860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/>
    </w:p>
    <w:p>
      <w:pPr>
        <w:pStyle w:val="860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РОССИЙСКАЯ ФЕДЕРАЦИЯ</w:t>
      </w:r>
      <w:r/>
    </w:p>
    <w:p>
      <w:pPr>
        <w:pStyle w:val="860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/>
    </w:p>
    <w:p>
      <w:pPr>
        <w:pStyle w:val="860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/>
    </w:p>
    <w:p>
      <w:pPr>
        <w:pStyle w:val="860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СОВЕТ ДЕПУТАТОВ</w:t>
      </w:r>
      <w:r/>
    </w:p>
    <w:p>
      <w:pPr>
        <w:pStyle w:val="860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НОВООСКОЛЬСКОГО МУНИЦИПАЛЬНОГО ОКРУГА</w:t>
      </w:r>
      <w:r/>
    </w:p>
    <w:p>
      <w:pPr>
        <w:pStyle w:val="860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БЕЛГОРОДСКОЙ ОБЛАСТИ</w:t>
      </w:r>
      <w:r/>
    </w:p>
    <w:p>
      <w:pPr>
        <w:pStyle w:val="860"/>
        <w:ind w:left="0" w:right="0" w:firstLine="0"/>
        <w:jc w:val="center"/>
        <w:rPr>
          <w:b/>
          <w:bCs/>
          <w:iCs/>
          <w:sz w:val="20"/>
          <w:szCs w:val="24"/>
        </w:rPr>
      </w:pPr>
      <w:r>
        <w:rPr>
          <w:b/>
          <w:bCs/>
          <w:iCs/>
          <w:sz w:val="20"/>
          <w:szCs w:val="24"/>
        </w:rPr>
      </w:r>
      <w:r>
        <w:rPr>
          <w:sz w:val="20"/>
        </w:rPr>
      </w:r>
      <w:r/>
    </w:p>
    <w:p>
      <w:pPr>
        <w:pStyle w:val="860"/>
        <w:ind w:left="0" w:right="0" w:firstLine="0"/>
        <w:jc w:val="center"/>
        <w:rPr>
          <w:bCs/>
          <w:iCs/>
          <w:sz w:val="20"/>
        </w:rPr>
      </w:pPr>
      <w:r>
        <w:rPr>
          <w:bCs/>
          <w:iCs/>
          <w:sz w:val="20"/>
        </w:rPr>
        <w:t xml:space="preserve">Пятидесятое </w:t>
      </w:r>
      <w:r>
        <w:rPr>
          <w:bCs/>
          <w:iCs/>
          <w:sz w:val="20"/>
        </w:rPr>
        <w:t xml:space="preserve"> заседание   Совета депутатов  Новооскольского муниципального округа Белгородской области второго созыва</w:t>
      </w:r>
      <w:r>
        <w:rPr>
          <w:sz w:val="20"/>
        </w:rPr>
      </w:r>
      <w:r/>
    </w:p>
    <w:p>
      <w:pPr>
        <w:pStyle w:val="860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/>
    </w:p>
    <w:p>
      <w:pPr>
        <w:pStyle w:val="860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 Е Ш Е Н И Е</w:t>
      </w:r>
      <w:r/>
    </w:p>
    <w:p>
      <w:pPr>
        <w:pStyle w:val="860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/>
    </w:p>
    <w:p>
      <w:pPr>
        <w:pStyle w:val="860"/>
        <w:ind w:firstLine="0"/>
        <w:jc w:val="left"/>
        <w:rPr>
          <w:bCs/>
          <w:iCs/>
          <w:sz w:val="26"/>
          <w:szCs w:val="24"/>
        </w:rPr>
      </w:pPr>
      <w:r>
        <w:rPr>
          <w:bCs/>
          <w:iCs/>
          <w:sz w:val="26"/>
          <w:szCs w:val="24"/>
        </w:rPr>
        <w:t xml:space="preserve">25 августа 2026  года                                                                                                       №  604</w:t>
      </w:r>
      <w:r>
        <w:rPr>
          <w:sz w:val="26"/>
        </w:rPr>
      </w:r>
      <w:r/>
    </w:p>
    <w:p>
      <w:pPr>
        <w:pStyle w:val="860"/>
        <w:ind w:firstLine="709"/>
        <w:jc w:val="center"/>
        <w:rPr>
          <w:b/>
          <w:bCs/>
          <w:iCs/>
          <w:sz w:val="26"/>
          <w:szCs w:val="24"/>
        </w:rPr>
      </w:pPr>
      <w:r>
        <w:rPr>
          <w:b/>
          <w:bCs/>
          <w:iCs/>
          <w:sz w:val="26"/>
          <w:szCs w:val="24"/>
        </w:rPr>
      </w:r>
      <w:r>
        <w:rPr>
          <w:sz w:val="26"/>
        </w:rPr>
      </w:r>
      <w:r/>
    </w:p>
    <w:p>
      <w:pPr>
        <w:pStyle w:val="860"/>
        <w:ind w:firstLine="709"/>
        <w:jc w:val="center"/>
        <w:rPr>
          <w:b/>
          <w:bCs/>
          <w:iCs/>
          <w:sz w:val="26"/>
          <w:szCs w:val="24"/>
        </w:rPr>
      </w:pPr>
      <w:r>
        <w:rPr>
          <w:b/>
          <w:bCs/>
          <w:iCs/>
          <w:sz w:val="26"/>
          <w:szCs w:val="24"/>
        </w:rPr>
      </w:r>
      <w:r>
        <w:rPr>
          <w:sz w:val="26"/>
        </w:rPr>
      </w:r>
      <w:r/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635" w:type="dxa"/>
            <w:vAlign w:val="top"/>
            <w:textDirection w:val="lrTb"/>
            <w:noWrap w:val="false"/>
          </w:tcPr>
          <w:p>
            <w:pPr>
              <w:pStyle w:val="860"/>
              <w:jc w:val="both"/>
              <w:rPr>
                <w:b/>
                <w:bCs/>
                <w:iCs/>
                <w:sz w:val="26"/>
                <w:szCs w:val="28"/>
              </w:rPr>
            </w:pPr>
            <w:r>
              <w:rPr>
                <w:b/>
                <w:bCs/>
                <w:iCs/>
                <w:sz w:val="26"/>
                <w:szCs w:val="28"/>
              </w:rPr>
              <w:t xml:space="preserve">О внесении изменений в решение Совета депутатов Новооскольского муниципального</w:t>
            </w:r>
            <w:r>
              <w:rPr>
                <w:b/>
                <w:bCs/>
                <w:iCs/>
                <w:sz w:val="26"/>
                <w:szCs w:val="28"/>
              </w:rPr>
              <w:t xml:space="preserve"> </w:t>
            </w:r>
            <w:r>
              <w:rPr>
                <w:b/>
                <w:bCs/>
                <w:iCs/>
                <w:sz w:val="26"/>
                <w:szCs w:val="28"/>
              </w:rPr>
              <w:t xml:space="preserve">округа Белгородской области от 18 марта </w:t>
            </w:r>
            <w:r>
              <w:rPr>
                <w:b/>
                <w:bCs/>
                <w:iCs/>
                <w:sz w:val="26"/>
                <w:szCs w:val="28"/>
              </w:rPr>
              <w:t xml:space="preserve"> </w:t>
            </w:r>
            <w:r>
              <w:rPr>
                <w:b/>
                <w:bCs/>
                <w:iCs/>
                <w:sz w:val="26"/>
                <w:szCs w:val="28"/>
              </w:rPr>
              <w:t xml:space="preserve">2025</w:t>
            </w:r>
            <w:r>
              <w:rPr>
                <w:b/>
                <w:bCs/>
                <w:iCs/>
                <w:sz w:val="26"/>
                <w:szCs w:val="28"/>
              </w:rPr>
              <w:t xml:space="preserve"> </w:t>
            </w:r>
            <w:r>
              <w:rPr>
                <w:b/>
                <w:bCs/>
                <w:iCs/>
                <w:sz w:val="26"/>
                <w:szCs w:val="28"/>
              </w:rPr>
              <w:t xml:space="preserve"> года</w:t>
            </w:r>
            <w:r>
              <w:rPr>
                <w:b/>
                <w:bCs/>
                <w:iCs/>
                <w:sz w:val="26"/>
                <w:szCs w:val="28"/>
              </w:rPr>
              <w:t xml:space="preserve"> </w:t>
            </w:r>
            <w:r>
              <w:rPr>
                <w:b/>
                <w:bCs/>
                <w:iCs/>
                <w:sz w:val="26"/>
                <w:szCs w:val="28"/>
              </w:rPr>
              <w:t xml:space="preserve"> № </w:t>
            </w:r>
            <w:r>
              <w:rPr>
                <w:b/>
                <w:bCs/>
                <w:iCs/>
                <w:sz w:val="26"/>
                <w:szCs w:val="28"/>
              </w:rPr>
              <w:t xml:space="preserve">  </w:t>
            </w:r>
            <w:r>
              <w:rPr>
                <w:b/>
                <w:bCs/>
                <w:iCs/>
                <w:sz w:val="26"/>
                <w:szCs w:val="28"/>
              </w:rPr>
              <w:t xml:space="preserve">3</w:t>
            </w:r>
            <w:r>
              <w:rPr>
                <w:b/>
                <w:bCs/>
                <w:iCs/>
                <w:sz w:val="26"/>
                <w:szCs w:val="28"/>
              </w:rPr>
              <w:t xml:space="preserve">30</w:t>
            </w:r>
            <w:r>
              <w:rPr>
                <w:sz w:val="26"/>
              </w:rPr>
            </w:r>
            <w:r/>
          </w:p>
        </w:tc>
      </w:tr>
    </w:tbl>
    <w:p>
      <w:pPr>
        <w:pStyle w:val="860"/>
        <w:ind w:firstLine="709"/>
        <w:jc w:val="both"/>
        <w:shd w:val="clear" w:fill="FFFFFF" w:color="auto"/>
        <w:rPr>
          <w:b/>
          <w:bCs/>
          <w:iCs/>
          <w:sz w:val="26"/>
          <w:szCs w:val="28"/>
        </w:rPr>
      </w:pPr>
      <w:r>
        <w:rPr>
          <w:b/>
          <w:bCs/>
          <w:iCs/>
          <w:sz w:val="26"/>
          <w:szCs w:val="28"/>
        </w:rPr>
      </w:r>
      <w:r>
        <w:rPr>
          <w:sz w:val="26"/>
        </w:rPr>
      </w:r>
      <w:r/>
    </w:p>
    <w:p>
      <w:pPr>
        <w:pStyle w:val="860"/>
        <w:ind w:firstLine="709"/>
        <w:jc w:val="both"/>
        <w:shd w:val="clear" w:fill="FFFFFF" w:color="auto"/>
        <w:rPr>
          <w:b/>
          <w:bCs/>
          <w:iCs/>
          <w:sz w:val="26"/>
          <w:szCs w:val="28"/>
        </w:rPr>
      </w:pPr>
      <w:r>
        <w:rPr>
          <w:b/>
          <w:bCs/>
          <w:iCs/>
          <w:sz w:val="26"/>
          <w:szCs w:val="28"/>
        </w:rPr>
      </w:r>
      <w:r>
        <w:rPr>
          <w:sz w:val="26"/>
        </w:rPr>
      </w:r>
      <w:r/>
    </w:p>
    <w:p>
      <w:pPr>
        <w:pStyle w:val="860"/>
        <w:ind w:firstLine="709"/>
        <w:jc w:val="both"/>
        <w:shd w:val="clear" w:fill="FFFFFF" w:color="auto"/>
        <w:rPr>
          <w:b/>
          <w:sz w:val="26"/>
          <w:szCs w:val="28"/>
        </w:rPr>
      </w:pPr>
      <w:r>
        <w:rPr>
          <w:sz w:val="26"/>
          <w:szCs w:val="28"/>
        </w:rPr>
        <w:t xml:space="preserve">В соответствии с Гражданск</w:t>
      </w:r>
      <w:r>
        <w:rPr>
          <w:sz w:val="26"/>
          <w:szCs w:val="28"/>
        </w:rPr>
        <w:t xml:space="preserve">им</w:t>
      </w:r>
      <w:r>
        <w:rPr>
          <w:sz w:val="26"/>
          <w:szCs w:val="28"/>
        </w:rPr>
        <w:t xml:space="preserve"> кодекс</w:t>
      </w:r>
      <w:r>
        <w:rPr>
          <w:sz w:val="26"/>
          <w:szCs w:val="28"/>
        </w:rPr>
        <w:t xml:space="preserve">ом</w:t>
      </w:r>
      <w:r>
        <w:rPr>
          <w:sz w:val="26"/>
          <w:szCs w:val="28"/>
        </w:rPr>
        <w:t xml:space="preserve"> Российской Федерации,  Федеральн</w:t>
      </w:r>
      <w:r>
        <w:rPr>
          <w:sz w:val="26"/>
          <w:szCs w:val="28"/>
        </w:rPr>
        <w:t xml:space="preserve">ым</w:t>
      </w:r>
      <w:r>
        <w:rPr>
          <w:sz w:val="26"/>
          <w:szCs w:val="28"/>
        </w:rPr>
        <w:t xml:space="preserve"> закон</w:t>
      </w:r>
      <w:r>
        <w:rPr>
          <w:sz w:val="26"/>
          <w:szCs w:val="28"/>
        </w:rPr>
        <w:t xml:space="preserve">ом</w:t>
      </w:r>
      <w:r>
        <w:rPr>
          <w:sz w:val="26"/>
          <w:szCs w:val="28"/>
        </w:rPr>
        <w:t xml:space="preserve"> Российской Федерации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 7 июля 2003 года № 126-ФЗ</w:t>
      </w:r>
      <w:r>
        <w:rPr>
          <w:sz w:val="26"/>
          <w:szCs w:val="28"/>
        </w:rPr>
        <w:t xml:space="preserve"> </w:t>
        <w:br/>
      </w:r>
      <w:r>
        <w:rPr>
          <w:sz w:val="26"/>
          <w:szCs w:val="28"/>
        </w:rPr>
        <w:t xml:space="preserve">«О</w:t>
      </w:r>
      <w:r>
        <w:rPr>
          <w:sz w:val="26"/>
          <w:szCs w:val="28"/>
        </w:rPr>
        <w:t xml:space="preserve"> связи», </w:t>
      </w:r>
      <w:r>
        <w:rPr>
          <w:sz w:val="26"/>
          <w:szCs w:val="28"/>
        </w:rPr>
        <w:t xml:space="preserve">Федеральн</w:t>
      </w:r>
      <w:r>
        <w:rPr>
          <w:sz w:val="26"/>
          <w:szCs w:val="28"/>
        </w:rPr>
        <w:t xml:space="preserve">ым</w:t>
      </w:r>
      <w:r>
        <w:rPr>
          <w:sz w:val="26"/>
          <w:szCs w:val="28"/>
        </w:rPr>
        <w:t xml:space="preserve"> закон</w:t>
      </w:r>
      <w:r>
        <w:rPr>
          <w:sz w:val="26"/>
          <w:szCs w:val="28"/>
        </w:rPr>
        <w:t xml:space="preserve">ом</w:t>
      </w:r>
      <w:r>
        <w:rPr>
          <w:sz w:val="26"/>
          <w:szCs w:val="28"/>
        </w:rPr>
        <w:t xml:space="preserve"> Российской Федерации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 20 марта 2025 года </w:t>
      </w:r>
      <w:r>
        <w:rPr>
          <w:sz w:val="26"/>
          <w:szCs w:val="28"/>
        </w:rPr>
        <w:br/>
      </w:r>
      <w:r>
        <w:rPr>
          <w:sz w:val="26"/>
          <w:szCs w:val="28"/>
        </w:rPr>
        <w:t xml:space="preserve">№ 33-ФЗ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>
        <w:rPr>
          <w:sz w:val="26"/>
          <w:szCs w:val="28"/>
        </w:rPr>
        <w:t xml:space="preserve">постановлением Правительства Российской Федерации от 28 мая 2026 года № 619 </w:t>
      </w:r>
      <w:r>
        <w:rPr>
          <w:sz w:val="26"/>
          <w:szCs w:val="28"/>
        </w:rPr>
        <w:t xml:space="preserve"> «Об ут</w:t>
      </w:r>
      <w:r>
        <w:rPr>
          <w:sz w:val="26"/>
          <w:szCs w:val="28"/>
        </w:rPr>
        <w:t xml:space="preserve">верждении требований к условиям договора о пользовании недвижимым имуществом, принадлежащим Российской Федерации или субъекту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Российской Федерации, или муниципальному образованию, для строительства и (или) эксплуатации средств связи и (или) сооружений связи и</w:t>
      </w:r>
      <w:r>
        <w:rPr>
          <w:sz w:val="26"/>
          <w:szCs w:val="28"/>
        </w:rPr>
        <w:t xml:space="preserve"> Пра</w:t>
      </w:r>
      <w:r>
        <w:rPr>
          <w:sz w:val="26"/>
          <w:szCs w:val="28"/>
        </w:rPr>
        <w:t xml:space="preserve">вил оп</w:t>
      </w:r>
      <w:r>
        <w:rPr>
          <w:sz w:val="26"/>
          <w:szCs w:val="28"/>
        </w:rPr>
        <w:t xml:space="preserve">р</w:t>
      </w:r>
      <w:r>
        <w:rPr>
          <w:sz w:val="26"/>
          <w:szCs w:val="28"/>
        </w:rPr>
        <w:t xml:space="preserve">еделен</w:t>
      </w:r>
      <w:r>
        <w:rPr>
          <w:sz w:val="26"/>
          <w:szCs w:val="28"/>
        </w:rPr>
        <w:t xml:space="preserve">ия</w:t>
      </w:r>
      <w:r>
        <w:rPr>
          <w:sz w:val="26"/>
          <w:szCs w:val="28"/>
        </w:rPr>
        <w:t xml:space="preserve"> размера платы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</w:t>
      </w:r>
      <w:r>
        <w:rPr>
          <w:sz w:val="26"/>
          <w:szCs w:val="28"/>
        </w:rPr>
        <w:t xml:space="preserve">а </w:t>
      </w:r>
      <w:r>
        <w:rPr>
          <w:sz w:val="26"/>
          <w:szCs w:val="28"/>
        </w:rPr>
        <w:t xml:space="preserve">пользование имуществом, </w:t>
      </w:r>
      <w:r>
        <w:rPr>
          <w:sz w:val="26"/>
          <w:szCs w:val="28"/>
        </w:rPr>
        <w:t xml:space="preserve">н</w:t>
      </w:r>
      <w:r>
        <w:rPr>
          <w:sz w:val="26"/>
          <w:szCs w:val="28"/>
        </w:rPr>
        <w:t xml:space="preserve">а</w:t>
      </w:r>
      <w:r>
        <w:rPr>
          <w:sz w:val="26"/>
          <w:szCs w:val="28"/>
        </w:rPr>
        <w:t xml:space="preserve">х</w:t>
      </w:r>
      <w:r>
        <w:rPr>
          <w:sz w:val="26"/>
          <w:szCs w:val="28"/>
        </w:rPr>
        <w:t xml:space="preserve">одящимся в федеральной собственности, для строительства и (или) эксплуатации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средств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язи и (или) сооружений связи</w:t>
      </w:r>
      <w:r>
        <w:rPr>
          <w:sz w:val="26"/>
          <w:szCs w:val="28"/>
        </w:rPr>
        <w:t xml:space="preserve">»</w:t>
      </w:r>
      <w:r>
        <w:rPr>
          <w:sz w:val="26"/>
          <w:szCs w:val="28"/>
        </w:rPr>
        <w:t xml:space="preserve">, руководствуясь </w:t>
      </w:r>
      <w:r>
        <w:rPr>
          <w:sz w:val="26"/>
          <w:szCs w:val="28"/>
        </w:rPr>
        <w:t xml:space="preserve">Порядком управления и распоряжения имуществом, находящимся в муниципальной собственности Новооскольского муниципального округа, утвержденным решением Совета депутатов Новооскольского муниципального округа Белгородской области от 18 февраля 2025 года № 302,</w:t>
      </w:r>
      <w:r>
        <w:rPr>
          <w:sz w:val="26"/>
          <w:szCs w:val="28"/>
        </w:rPr>
        <w:t xml:space="preserve"> </w:t>
      </w:r>
      <w:r>
        <w:rPr>
          <w:b/>
          <w:sz w:val="26"/>
          <w:szCs w:val="28"/>
        </w:rPr>
        <w:t xml:space="preserve">Совет депутатов Новооскольского муниципального округа Белгородской области р е ш и л:</w:t>
      </w:r>
      <w:r>
        <w:rPr>
          <w:sz w:val="26"/>
        </w:rPr>
      </w:r>
      <w:r/>
    </w:p>
    <w:p>
      <w:pPr>
        <w:pStyle w:val="860"/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1. Внести   в   решение   Совета  депутатов   Новооскольского   муниципального округа от 18 марта 2025 года № 3</w:t>
      </w:r>
      <w:r>
        <w:rPr>
          <w:sz w:val="26"/>
          <w:szCs w:val="28"/>
        </w:rPr>
        <w:t xml:space="preserve">30</w:t>
      </w:r>
      <w:r>
        <w:rPr>
          <w:sz w:val="26"/>
          <w:szCs w:val="28"/>
        </w:rPr>
        <w:t xml:space="preserve"> «Об утверждении Положения о пр</w:t>
      </w:r>
      <w:r>
        <w:rPr>
          <w:sz w:val="26"/>
          <w:szCs w:val="28"/>
        </w:rPr>
        <w:t xml:space="preserve">ед</w:t>
      </w:r>
      <w:r>
        <w:rPr>
          <w:sz w:val="26"/>
          <w:szCs w:val="28"/>
        </w:rPr>
        <w:t xml:space="preserve">о</w:t>
      </w:r>
      <w:r>
        <w:rPr>
          <w:sz w:val="26"/>
          <w:szCs w:val="28"/>
        </w:rPr>
        <w:t xml:space="preserve">ставл</w:t>
      </w:r>
      <w:r>
        <w:rPr>
          <w:sz w:val="26"/>
          <w:szCs w:val="28"/>
        </w:rPr>
        <w:t xml:space="preserve">ении </w:t>
      </w:r>
      <w:r>
        <w:rPr>
          <w:sz w:val="26"/>
          <w:szCs w:val="28"/>
        </w:rPr>
        <w:t xml:space="preserve">имущества, находящегося в </w:t>
      </w:r>
      <w:r>
        <w:rPr>
          <w:sz w:val="26"/>
          <w:szCs w:val="28"/>
        </w:rPr>
        <w:t xml:space="preserve">муниципальной собственности Новооскольского муниципального округа Белгородской области</w:t>
      </w:r>
      <w:r>
        <w:rPr>
          <w:sz w:val="26"/>
          <w:szCs w:val="28"/>
        </w:rPr>
        <w:t xml:space="preserve">, по договорам аренды, безвозмездного пользования, доверительного управления и </w:t>
      </w:r>
      <w:r>
        <w:rPr>
          <w:sz w:val="26"/>
          <w:szCs w:val="28"/>
        </w:rPr>
        <w:t xml:space="preserve">иным договорам, предусматривающим переход прав владения и (или) пользования в отношении имущества» (</w:t>
      </w:r>
      <w:r>
        <w:rPr>
          <w:sz w:val="26"/>
          <w:szCs w:val="28"/>
        </w:rPr>
        <w:t xml:space="preserve">в ред.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</w:t>
      </w:r>
      <w:r>
        <w:rPr>
          <w:sz w:val="26"/>
          <w:szCs w:val="28"/>
        </w:rPr>
        <w:t xml:space="preserve">ешени</w:t>
      </w:r>
      <w:r>
        <w:rPr>
          <w:sz w:val="26"/>
          <w:szCs w:val="28"/>
        </w:rPr>
        <w:t xml:space="preserve">й</w:t>
      </w:r>
      <w:r>
        <w:rPr>
          <w:sz w:val="26"/>
          <w:szCs w:val="28"/>
        </w:rPr>
        <w:t xml:space="preserve"> Совета депутатов Новооскольского муниципального округа Белгородской области</w:t>
      </w:r>
      <w:r>
        <w:rPr>
          <w:sz w:val="26"/>
          <w:szCs w:val="28"/>
        </w:rPr>
        <w:t xml:space="preserve">          </w:t>
      </w:r>
      <w:r>
        <w:rPr>
          <w:sz w:val="26"/>
          <w:szCs w:val="28"/>
        </w:rPr>
        <w:t xml:space="preserve">от  27 мая 2025 </w:t>
      </w:r>
      <w:r>
        <w:rPr>
          <w:sz w:val="26"/>
          <w:szCs w:val="28"/>
        </w:rPr>
        <w:t xml:space="preserve">года </w:t>
      </w:r>
      <w:r>
        <w:rPr>
          <w:sz w:val="26"/>
          <w:szCs w:val="28"/>
        </w:rPr>
        <w:t xml:space="preserve">№ 379,  </w:t>
      </w:r>
      <w:r>
        <w:rPr>
          <w:sz w:val="26"/>
          <w:szCs w:val="28"/>
        </w:rPr>
        <w:t xml:space="preserve">от </w:t>
      </w:r>
      <w:r>
        <w:rPr>
          <w:sz w:val="26"/>
          <w:szCs w:val="28"/>
        </w:rPr>
        <w:t xml:space="preserve">30 июня 2026</w:t>
      </w:r>
      <w:r>
        <w:rPr>
          <w:sz w:val="26"/>
          <w:szCs w:val="28"/>
        </w:rPr>
        <w:t xml:space="preserve"> года</w:t>
      </w:r>
      <w:r>
        <w:rPr>
          <w:sz w:val="26"/>
          <w:szCs w:val="28"/>
        </w:rPr>
        <w:t xml:space="preserve"> № 574) следующие изменения:</w:t>
      </w:r>
      <w:r>
        <w:rPr>
          <w:sz w:val="26"/>
        </w:rPr>
      </w:r>
      <w:r/>
    </w:p>
    <w:p>
      <w:pPr>
        <w:pStyle w:val="860"/>
        <w:numPr>
          <w:ilvl w:val="1"/>
          <w:numId w:val="2"/>
        </w:numPr>
        <w:ind w:left="0" w:firstLine="709"/>
        <w:jc w:val="both"/>
        <w:shd w:val="clear" w:fill="FFFFFF" w:color="auto"/>
        <w:rPr>
          <w:sz w:val="26"/>
          <w:szCs w:val="28"/>
        </w:rPr>
      </w:pPr>
      <w:r>
        <w:rPr>
          <w:sz w:val="26"/>
          <w:szCs w:val="28"/>
          <w:lang w:eastAsia="ru-RU"/>
        </w:rPr>
        <w:t xml:space="preserve">В пункте 2 решения, тексте Положения о </w:t>
      </w:r>
      <w:r>
        <w:rPr>
          <w:sz w:val="26"/>
          <w:szCs w:val="28"/>
        </w:rPr>
        <w:t xml:space="preserve">предоставлении имущества, находящегося в муниципальной собственности Новооскольского муниципального округа Белгородской области, </w:t>
      </w:r>
      <w:r>
        <w:rPr>
          <w:sz w:val="26"/>
          <w:szCs w:val="28"/>
        </w:rPr>
        <w:t xml:space="preserve">по договорам аренды, безвозмездного пользования, доверительного управления и иным договорам, предусматривающим переход прав владения и (или) пользования в отношении имущества слова «администрация» заменить словами «Администрация» в соответствующих падежах.</w:t>
      </w:r>
      <w:r>
        <w:rPr>
          <w:sz w:val="26"/>
        </w:rPr>
      </w:r>
      <w:r/>
    </w:p>
    <w:p>
      <w:pPr>
        <w:pStyle w:val="860"/>
        <w:numPr>
          <w:ilvl w:val="1"/>
          <w:numId w:val="2"/>
        </w:numPr>
        <w:ind w:left="0" w:firstLine="709"/>
        <w:jc w:val="both"/>
        <w:shd w:val="clear" w:fill="FFFFFF" w:color="auto"/>
        <w:rPr>
          <w:sz w:val="26"/>
          <w:szCs w:val="28"/>
        </w:rPr>
      </w:pPr>
      <w:r>
        <w:rPr>
          <w:sz w:val="26"/>
          <w:szCs w:val="28"/>
          <w:lang w:eastAsia="ru-RU"/>
        </w:rPr>
        <w:t xml:space="preserve">В разделе 1 Положения:</w:t>
      </w:r>
      <w:r>
        <w:rPr>
          <w:sz w:val="26"/>
        </w:rPr>
      </w:r>
      <w:r/>
    </w:p>
    <w:p>
      <w:pPr>
        <w:pStyle w:val="860"/>
        <w:numPr>
          <w:ilvl w:val="0"/>
          <w:numId w:val="6"/>
        </w:numPr>
        <w:ind w:left="0" w:right="0" w:firstLine="709"/>
        <w:jc w:val="both"/>
        <w:shd w:val="clear" w:fill="FFFFFF" w:color="auto"/>
        <w:rPr>
          <w:sz w:val="26"/>
          <w:szCs w:val="28"/>
          <w:lang w:eastAsia="ru-RU"/>
        </w:rPr>
      </w:pPr>
      <w:r>
        <w:rPr>
          <w:sz w:val="26"/>
          <w:szCs w:val="28"/>
          <w:lang w:eastAsia="ru-RU"/>
        </w:rPr>
        <w:t xml:space="preserve">пункт 1.1 </w:t>
      </w:r>
      <w:r>
        <w:rPr>
          <w:sz w:val="26"/>
          <w:szCs w:val="28"/>
          <w:lang w:eastAsia="ru-RU"/>
        </w:rPr>
        <w:t xml:space="preserve">и</w:t>
      </w:r>
      <w:r>
        <w:rPr>
          <w:sz w:val="26"/>
          <w:szCs w:val="28"/>
          <w:lang w:eastAsia="ru-RU"/>
        </w:rPr>
        <w:t xml:space="preserve">зложить</w:t>
      </w:r>
      <w:r>
        <w:rPr>
          <w:sz w:val="26"/>
          <w:szCs w:val="28"/>
          <w:lang w:eastAsia="ru-RU"/>
        </w:rPr>
        <w:t xml:space="preserve"> в следующей редакции:</w:t>
      </w:r>
      <w:r/>
    </w:p>
    <w:p>
      <w:pPr>
        <w:pStyle w:val="860"/>
        <w:ind w:left="0" w:right="0" w:firstLine="708"/>
        <w:jc w:val="both"/>
        <w:shd w:val="clear" w:fill="FFFFFF" w:color="auto"/>
        <w:rPr>
          <w:sz w:val="26"/>
          <w:szCs w:val="28"/>
          <w:lang w:eastAsia="ru-RU"/>
        </w:rPr>
      </w:pPr>
      <w:r>
        <w:rPr>
          <w:sz w:val="26"/>
          <w:szCs w:val="28"/>
          <w:lang w:eastAsia="ru-RU"/>
        </w:rPr>
        <w:t xml:space="preserve">«1.1. Настоящее Положение разработано в соответствии с Гражданским кодексом Российской Федерации,  </w:t>
      </w:r>
      <w:r>
        <w:rPr>
          <w:sz w:val="26"/>
          <w:szCs w:val="28"/>
        </w:rPr>
        <w:t xml:space="preserve">Феде</w:t>
      </w:r>
      <w:r>
        <w:rPr>
          <w:sz w:val="26"/>
          <w:szCs w:val="28"/>
        </w:rPr>
        <w:t xml:space="preserve">ральными законами Российской Федерации от 7 июля 2003 года № 126-ФЗ «О связи», от 26 июля 2006 года </w:t>
        <w:br/>
        <w:t xml:space="preserve">№ 135-ФЗ «О защите конкуренции», от 20 марта 2025 года № 33-ФЗ «Об общих принципах организации местного самоуправления в единой системе публичной власти»,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постановлением Правительства Российской Федерации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 28 мая </w:t>
      </w:r>
      <w:r>
        <w:rPr>
          <w:sz w:val="26"/>
          <w:szCs w:val="28"/>
        </w:rPr>
        <w:br/>
      </w:r>
      <w:r>
        <w:rPr>
          <w:sz w:val="26"/>
          <w:szCs w:val="28"/>
        </w:rPr>
        <w:t xml:space="preserve">2026 года № 619  «Об утверждении требований к условиям договора о пользовани</w:t>
      </w:r>
      <w:r>
        <w:rPr>
          <w:sz w:val="26"/>
          <w:szCs w:val="28"/>
        </w:rPr>
        <w:t xml:space="preserve">и недвижимым имуществом, принадлежащим Российской Федерации или субъекту Российской Федерации, или муниципальному образованию, для строительства и (или) эксплуатации средств связи и (или) сооружений связи и Правил определения размера платы за пользование и</w:t>
      </w:r>
      <w:r>
        <w:rPr>
          <w:sz w:val="26"/>
          <w:szCs w:val="28"/>
        </w:rPr>
        <w:t xml:space="preserve">муществом, находящимся в федеральной собственности, для строительства и (или) эксплуатации средств связи и (или) сооружений связи», постановлением Правительства Белгородской области от 25 августа 2014 года № 322-пп «Об утверждении положения о предоставлени</w:t>
      </w:r>
      <w:r>
        <w:rPr>
          <w:sz w:val="26"/>
          <w:szCs w:val="28"/>
        </w:rPr>
        <w:t xml:space="preserve">и имущества, находящегося в государственной собственности Белгородской области, по договорам аренды, безвозмездного пользования, доверительного управления и иным договорам, предусматривающим переход прав владения и (или) пользования в отношении имущества»,</w:t>
      </w:r>
      <w:r>
        <w:rPr>
          <w:sz w:val="26"/>
          <w:szCs w:val="28"/>
        </w:rPr>
        <w:t xml:space="preserve"> Порядком управл</w:t>
      </w:r>
      <w:r>
        <w:rPr>
          <w:sz w:val="26"/>
          <w:szCs w:val="28"/>
        </w:rPr>
        <w:t xml:space="preserve">ения и распоряжения имуществом, находящимся                 в муниципальной собственности Новооскольского муниципального округа, утвержденным решением Совета депутатов Новооскольского муниципального округа Белгородской области от 18 февраля 2025 года № 302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».</w:t>
      </w:r>
      <w:r>
        <w:rPr>
          <w:sz w:val="26"/>
        </w:rPr>
      </w:r>
      <w:r/>
    </w:p>
    <w:p>
      <w:pPr>
        <w:pStyle w:val="860"/>
        <w:numPr>
          <w:ilvl w:val="0"/>
          <w:numId w:val="6"/>
        </w:numPr>
        <w:ind w:left="0" w:right="0" w:firstLine="709"/>
        <w:jc w:val="left"/>
        <w:shd w:val="clear" w:fill="FFFFFF" w:color="auto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  <w:lang w:eastAsia="ru-RU"/>
        </w:rPr>
        <w:t xml:space="preserve">пункт 1.4 </w:t>
      </w:r>
      <w:r>
        <w:rPr>
          <w:sz w:val="26"/>
          <w:szCs w:val="28"/>
        </w:rPr>
        <w:t xml:space="preserve">изложить</w:t>
      </w:r>
      <w:r>
        <w:rPr>
          <w:sz w:val="26"/>
          <w:szCs w:val="28"/>
          <w:lang w:eastAsia="ru-RU"/>
        </w:rPr>
        <w:t xml:space="preserve"> в следующей редакции:</w:t>
      </w:r>
      <w:r>
        <w:rPr>
          <w:sz w:val="26"/>
          <w:szCs w:val="28"/>
          <w:lang w:eastAsia="ru-RU"/>
        </w:rPr>
        <w:t xml:space="preserve"> </w:t>
      </w:r>
      <w:r>
        <w:rPr>
          <w:sz w:val="26"/>
          <w:szCs w:val="28"/>
          <w:lang w:eastAsia="ru-RU"/>
        </w:rPr>
        <w:br/>
      </w:r>
      <w:r>
        <w:rPr>
          <w:sz w:val="26"/>
          <w:szCs w:val="28"/>
          <w:lang w:eastAsia="ru-RU"/>
        </w:rPr>
        <w:t xml:space="preserve">      </w:t>
      </w:r>
      <w:r>
        <w:rPr>
          <w:sz w:val="26"/>
          <w:szCs w:val="28"/>
          <w:lang w:eastAsia="ru-RU"/>
        </w:rPr>
        <w:t xml:space="preserve">    </w:t>
      </w:r>
      <w:r>
        <w:rPr>
          <w:sz w:val="26"/>
          <w:szCs w:val="28"/>
          <w:lang w:eastAsia="ru-RU"/>
        </w:rPr>
        <w:t xml:space="preserve">«1.</w:t>
      </w:r>
      <w:r>
        <w:rPr>
          <w:sz w:val="26"/>
          <w:szCs w:val="28"/>
          <w:lang w:eastAsia="ru-RU"/>
        </w:rPr>
        <w:t xml:space="preserve">4</w:t>
      </w:r>
      <w:r>
        <w:rPr>
          <w:sz w:val="26"/>
          <w:szCs w:val="28"/>
          <w:lang w:eastAsia="ru-RU"/>
        </w:rPr>
        <w:t xml:space="preserve">. Настоящее Положение</w:t>
      </w:r>
      <w:r>
        <w:rPr>
          <w:sz w:val="26"/>
          <w:szCs w:val="28"/>
          <w:lang w:eastAsia="ru-RU"/>
        </w:rPr>
        <w:t xml:space="preserve">:</w:t>
      </w:r>
      <w:r>
        <w:rPr>
          <w:sz w:val="26"/>
        </w:rPr>
      </w:r>
      <w:r/>
    </w:p>
    <w:p>
      <w:pPr>
        <w:pStyle w:val="864"/>
        <w:numPr>
          <w:ilvl w:val="0"/>
          <w:numId w:val="5"/>
        </w:numPr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sz w:val="26"/>
          <w:szCs w:val="28"/>
        </w:rPr>
      </w:pPr>
      <w:r>
        <w:rPr>
          <w:sz w:val="26"/>
          <w:szCs w:val="28"/>
          <w:lang w:eastAsia="ru-RU"/>
        </w:rPr>
        <w:t xml:space="preserve">распространяется на отношения по заключению концессионных соглашени</w:t>
      </w:r>
      <w:r>
        <w:rPr>
          <w:sz w:val="26"/>
          <w:szCs w:val="28"/>
          <w:lang w:eastAsia="ru-RU"/>
        </w:rPr>
        <w:t xml:space="preserve">й, инвестиционных договоров в о</w:t>
      </w:r>
      <w:r>
        <w:rPr>
          <w:sz w:val="26"/>
          <w:szCs w:val="28"/>
          <w:lang w:eastAsia="ru-RU"/>
        </w:rPr>
        <w:t xml:space="preserve">тношении муниципального имущества         в части, не противоречащей Федеральным законам Российской Федерации                        от 25 февраля 1999 года № 39-ФЗ «Об инвестиционной деятельности в Российской Федерации, осуществляемой в форме капитальных </w:t>
      </w:r>
      <w:r>
        <w:rPr>
          <w:sz w:val="26"/>
          <w:szCs w:val="28"/>
          <w:lang w:eastAsia="ru-RU"/>
        </w:rPr>
        <w:t xml:space="preserve"> </w:t>
      </w:r>
      <w:r>
        <w:rPr>
          <w:sz w:val="26"/>
          <w:szCs w:val="28"/>
          <w:lang w:eastAsia="ru-RU"/>
        </w:rPr>
        <w:t xml:space="preserve">вложений», </w:t>
      </w:r>
      <w:r>
        <w:rPr>
          <w:sz w:val="26"/>
          <w:szCs w:val="28"/>
          <w:lang w:eastAsia="ru-RU"/>
        </w:rPr>
        <w:t xml:space="preserve">от 21 июля 2005 года         № 115-ФЗ   «О концессионных соглашениях»;</w:t>
      </w:r>
      <w:r>
        <w:rPr>
          <w:sz w:val="26"/>
        </w:rPr>
      </w:r>
      <w:r/>
    </w:p>
    <w:p>
      <w:pPr>
        <w:pStyle w:val="864"/>
        <w:numPr>
          <w:ilvl w:val="0"/>
          <w:numId w:val="5"/>
        </w:numPr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sz w:val="26"/>
          <w:szCs w:val="28"/>
        </w:rPr>
      </w:pPr>
      <w:r>
        <w:rPr>
          <w:sz w:val="26"/>
          <w:szCs w:val="28"/>
          <w:lang w:eastAsia="ru-RU"/>
        </w:rPr>
        <w:t xml:space="preserve"> устанавливает </w:t>
      </w:r>
      <w:r>
        <w:rPr>
          <w:color w:val="212529"/>
          <w:sz w:val="26"/>
          <w:szCs w:val="28"/>
          <w:lang w:eastAsia="ru-RU"/>
        </w:rPr>
        <w:t xml:space="preserve">требования к условиям договора о пользовании недвижимым имуществом, указанным в пункте 3 статьи 6 Федерального закона </w:t>
      </w:r>
      <w:r>
        <w:rPr>
          <w:color w:val="212529"/>
          <w:sz w:val="26"/>
          <w:szCs w:val="28"/>
          <w:lang w:eastAsia="ru-RU"/>
        </w:rPr>
        <w:t xml:space="preserve">Российской Федерации </w:t>
      </w:r>
      <w:r>
        <w:rPr>
          <w:sz w:val="26"/>
          <w:szCs w:val="28"/>
        </w:rPr>
        <w:t xml:space="preserve">«</w:t>
      </w:r>
      <w:r>
        <w:rPr>
          <w:sz w:val="26"/>
          <w:szCs w:val="28"/>
        </w:rPr>
        <w:t xml:space="preserve">О связи», </w:t>
      </w:r>
      <w:r>
        <w:rPr>
          <w:sz w:val="26"/>
          <w:szCs w:val="28"/>
          <w:lang w:eastAsia="ru-RU"/>
        </w:rPr>
        <w:t xml:space="preserve">принадлежащим Новооскольскому муниципальному округу </w:t>
      </w:r>
      <w:r>
        <w:rPr>
          <w:sz w:val="26"/>
          <w:szCs w:val="28"/>
        </w:rPr>
        <w:t xml:space="preserve">Белгородской области, для строительства и (или) эксплуатации средств связи и (или) сооружений связи, включающие в себя:</w:t>
      </w:r>
      <w:r/>
    </w:p>
    <w:p>
      <w:pPr>
        <w:pStyle w:val="864"/>
        <w:numPr>
          <w:ilvl w:val="0"/>
          <w:numId w:val="5"/>
        </w:numPr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</w:rPr>
        <w:t xml:space="preserve">порядок взаимодействия организа</w:t>
      </w:r>
      <w:r>
        <w:rPr>
          <w:sz w:val="26"/>
          <w:szCs w:val="28"/>
        </w:rPr>
        <w:t xml:space="preserve">ции связи, индивидуального предпринимателя, осуществляющего деятельность в области связи в качестве основного вида деятельности, или юридического лица, осуществляющего деятельность по строительству и (или) эксплуатации сооружений связи для размещения сетей</w:t>
      </w:r>
      <w:r>
        <w:rPr>
          <w:color w:val="212529"/>
          <w:sz w:val="26"/>
          <w:szCs w:val="28"/>
          <w:lang w:eastAsia="ru-RU"/>
        </w:rPr>
        <w:t xml:space="preserve"> связи оператором связи (далее - хозяйствующий субъект), с собственнико</w:t>
      </w:r>
      <w:r>
        <w:rPr>
          <w:color w:val="212529"/>
          <w:sz w:val="26"/>
          <w:szCs w:val="28"/>
          <w:lang w:eastAsia="ru-RU"/>
        </w:rPr>
        <w:t xml:space="preserve">м или иным владельцем имущества;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 xml:space="preserve">-  </w:t>
      </w:r>
      <w:r>
        <w:rPr>
          <w:color w:val="212529"/>
          <w:sz w:val="26"/>
          <w:szCs w:val="28"/>
          <w:lang w:eastAsia="ru-RU"/>
        </w:rPr>
        <w:t xml:space="preserve">условия определения сроков пользования имуществом;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 xml:space="preserve">- </w:t>
      </w:r>
      <w:r>
        <w:rPr>
          <w:color w:val="212529"/>
          <w:sz w:val="26"/>
          <w:szCs w:val="28"/>
          <w:lang w:eastAsia="ru-RU"/>
        </w:rPr>
        <w:t xml:space="preserve">условия определения соразмерной платы за пользование имуществом.».</w:t>
      </w:r>
      <w:r>
        <w:rPr>
          <w:color w:val="212529"/>
          <w:sz w:val="26"/>
          <w:szCs w:val="28"/>
          <w:lang w:eastAsia="ru-RU"/>
        </w:rPr>
        <w:br/>
      </w:r>
      <w:r>
        <w:rPr>
          <w:sz w:val="26"/>
          <w:szCs w:val="28"/>
          <w:lang w:eastAsia="ru-RU"/>
        </w:rPr>
        <w:t xml:space="preserve">          1.</w:t>
      </w:r>
      <w:r>
        <w:rPr>
          <w:sz w:val="26"/>
          <w:szCs w:val="28"/>
          <w:lang w:eastAsia="ru-RU"/>
        </w:rPr>
        <w:t xml:space="preserve">3. </w:t>
      </w:r>
      <w:r>
        <w:rPr>
          <w:sz w:val="26"/>
          <w:szCs w:val="28"/>
          <w:lang w:eastAsia="ru-RU"/>
        </w:rPr>
        <w:t xml:space="preserve">Дополнить Положение разделом 9 следующего содержания:  </w:t>
      </w:r>
      <w:r>
        <w:rPr>
          <w:sz w:val="26"/>
          <w:szCs w:val="28"/>
          <w:lang w:eastAsia="ru-RU"/>
        </w:rPr>
        <w:br/>
        <w:t xml:space="preserve">          </w:t>
      </w:r>
      <w:r>
        <w:rPr>
          <w:sz w:val="26"/>
          <w:szCs w:val="28"/>
          <w:lang w:eastAsia="ru-RU"/>
        </w:rPr>
        <w:t xml:space="preserve">«9. Особенности заключения договоров о пользовании недвижимым имуществом, указанным в пункте 3 статьи 6 Федерального закона «О связи», принадлежащим Новооскольскому муниципальному округу Белгородской области</w:t>
      </w:r>
      <w:r>
        <w:rPr>
          <w:sz w:val="26"/>
          <w:szCs w:val="28"/>
          <w:lang w:eastAsia="ru-RU"/>
        </w:rPr>
        <w:t xml:space="preserve">,</w:t>
      </w:r>
      <w:r>
        <w:rPr>
          <w:sz w:val="26"/>
          <w:szCs w:val="28"/>
          <w:lang w:eastAsia="ru-RU"/>
        </w:rPr>
        <w:t xml:space="preserve"> для строительства и (или) эксплуатации средств связи и (или) сооружений связи</w:t>
      </w:r>
      <w:r>
        <w:rPr>
          <w:sz w:val="26"/>
          <w:szCs w:val="28"/>
          <w:lang w:eastAsia="ru-RU"/>
        </w:rPr>
        <w:t xml:space="preserve">:</w:t>
      </w:r>
      <w:r>
        <w:rPr>
          <w:sz w:val="26"/>
          <w:szCs w:val="28"/>
          <w:lang w:eastAsia="ru-RU"/>
        </w:rPr>
        <w:t xml:space="preserve">  </w:t>
      </w:r>
      <w:r>
        <w:rPr>
          <w:sz w:val="26"/>
        </w:rPr>
      </w:r>
      <w:r/>
    </w:p>
    <w:p>
      <w:pPr>
        <w:pStyle w:val="864"/>
        <w:ind w:left="0" w:firstLine="0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sz w:val="26"/>
          <w:szCs w:val="28"/>
          <w:lang w:eastAsia="ru-RU"/>
        </w:rPr>
        <w:tab/>
        <w:t xml:space="preserve">9.1. </w:t>
      </w:r>
      <w:r>
        <w:rPr>
          <w:color w:val="212529"/>
          <w:sz w:val="26"/>
          <w:szCs w:val="28"/>
          <w:lang w:eastAsia="ru-RU"/>
        </w:rPr>
        <w:t xml:space="preserve">Договор должен содержать условие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о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предоставлени</w:t>
      </w:r>
      <w:r>
        <w:rPr>
          <w:color w:val="212529"/>
          <w:sz w:val="26"/>
          <w:szCs w:val="28"/>
          <w:lang w:eastAsia="ru-RU"/>
        </w:rPr>
        <w:t xml:space="preserve">и собственником либо </w:t>
      </w:r>
      <w:r>
        <w:rPr>
          <w:color w:val="212529"/>
          <w:sz w:val="26"/>
          <w:szCs w:val="28"/>
          <w:lang w:eastAsia="ru-RU"/>
        </w:rPr>
        <w:t xml:space="preserve">иным владельцем имущества, который вправе заключать договор (далее -</w:t>
      </w:r>
      <w:r>
        <w:rPr>
          <w:color w:val="212529"/>
          <w:sz w:val="26"/>
          <w:szCs w:val="28"/>
          <w:lang w:eastAsia="ru-RU"/>
        </w:rPr>
        <w:t xml:space="preserve">правообладатель), хозяйствующему субъекту доступа к имуществу (его части) для осуществления строительства и (или) эксплуатации средств связи и (или) сооружений связи.</w:t>
      </w:r>
      <w:r>
        <w:rPr>
          <w:color w:val="212529"/>
          <w:sz w:val="26"/>
          <w:szCs w:val="28"/>
          <w:lang w:eastAsia="ru-RU"/>
        </w:rPr>
        <w:t xml:space="preserve">    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  <w:br/>
      </w:r>
      <w:r>
        <w:rPr>
          <w:color w:val="212529"/>
          <w:sz w:val="26"/>
          <w:szCs w:val="28"/>
          <w:lang w:eastAsia="ru-RU"/>
        </w:rPr>
        <w:t xml:space="preserve">          </w:t>
      </w:r>
      <w:r>
        <w:rPr>
          <w:color w:val="212529"/>
          <w:sz w:val="26"/>
          <w:szCs w:val="28"/>
          <w:lang w:eastAsia="ru-RU"/>
        </w:rPr>
        <w:t xml:space="preserve">Договор не должен содержать условие, обусловливающее доступ хозяйствующего субъекта к имуществу (его части) выполнением каких-либо работ, оказанием каких-либо услуг, в том числе третьими лицами.</w:t>
      </w:r>
      <w:r>
        <w:rPr>
          <w:sz w:val="26"/>
        </w:rPr>
      </w:r>
      <w:r/>
    </w:p>
    <w:p>
      <w:pPr>
        <w:pStyle w:val="864"/>
        <w:ind w:left="0" w:firstLine="0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ab/>
        <w:t xml:space="preserve">В договоре может содержаться условие о необходимости направления хозяйствующим субъектом перечня его уполномоченных представителей, ко</w:t>
      </w:r>
      <w:r>
        <w:rPr>
          <w:color w:val="212529"/>
          <w:sz w:val="26"/>
          <w:szCs w:val="28"/>
          <w:lang w:eastAsia="ru-RU"/>
        </w:rPr>
        <w:t xml:space="preserve">торым будет предоставлен доступ к имуществу (его части) для строительства и (или) эксплуатации средств связи и (или) сооружений связи. В таком перечне указываются фамилии, имена, отчества (при наличии) уполномоченных представителей хозяйствующего субъекта.</w:t>
      </w:r>
      <w:r>
        <w:rPr>
          <w:color w:val="212529"/>
          <w:sz w:val="26"/>
          <w:szCs w:val="28"/>
          <w:lang w:eastAsia="ru-RU"/>
        </w:rPr>
        <w:t xml:space="preserve">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  <w:t xml:space="preserve">          9</w:t>
      </w:r>
      <w:r>
        <w:rPr>
          <w:color w:val="212529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t xml:space="preserve">2.</w:t>
      </w:r>
      <w:r>
        <w:rPr>
          <w:color w:val="212529"/>
          <w:sz w:val="26"/>
          <w:szCs w:val="28"/>
          <w:lang w:eastAsia="ru-RU"/>
        </w:rPr>
        <w:t xml:space="preserve"> Неотъемлемой частью договора является схема строительства и (или) эксплуатации средств связи и (или) сооружений связи (далее - схема), которая разрабат</w:t>
      </w:r>
      <w:r>
        <w:rPr>
          <w:color w:val="212529"/>
          <w:sz w:val="26"/>
          <w:szCs w:val="28"/>
          <w:lang w:eastAsia="ru-RU"/>
        </w:rPr>
        <w:t xml:space="preserve">ывается хозяйствующим субъектом на основе технических условий для разработки схемы, предоставленных правообладателем. Технические условия для разработки схемы запрашиваются хозяйствующим субъектом до подписания договора и должны содержать срок их действия.</w:t>
      </w:r>
      <w:r>
        <w:rPr>
          <w:color w:val="212529"/>
          <w:sz w:val="26"/>
          <w:szCs w:val="28"/>
          <w:lang w:eastAsia="ru-RU"/>
        </w:rPr>
        <w:t xml:space="preserve">  </w:t>
      </w:r>
      <w:r>
        <w:rPr>
          <w:color w:val="212529"/>
          <w:sz w:val="26"/>
          <w:szCs w:val="28"/>
          <w:lang w:eastAsia="ru-RU"/>
        </w:rPr>
        <w:t xml:space="preserve">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FFFFFF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                     </w:t>
      </w:r>
      <w:r>
        <w:rPr>
          <w:color w:val="FFFFFF"/>
          <w:sz w:val="26"/>
          <w:szCs w:val="28"/>
          <w:lang w:eastAsia="ru-RU"/>
        </w:rPr>
        <w:br/>
      </w:r>
      <w:r>
        <w:rPr>
          <w:color w:val="212529"/>
          <w:sz w:val="26"/>
          <w:szCs w:val="28"/>
          <w:lang w:eastAsia="ru-RU"/>
        </w:rPr>
        <w:t xml:space="preserve">        </w:t>
      </w:r>
      <w:r>
        <w:rPr>
          <w:color w:val="212529"/>
          <w:sz w:val="26"/>
          <w:szCs w:val="28"/>
          <w:lang w:eastAsia="ru-RU"/>
        </w:rPr>
        <w:t xml:space="preserve">Схема представляет собой графическое изображение места строительства и (или) эксплуатации средств связи и (или) сооружений связи на имуществе, выполненное схематично, и содержит следующую информацию:</w:t>
      </w:r>
      <w:r>
        <w:rPr>
          <w:color w:val="212529"/>
          <w:sz w:val="26"/>
          <w:szCs w:val="28"/>
          <w:lang w:eastAsia="ru-RU"/>
        </w:rPr>
        <w:t xml:space="preserve">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  <w:t xml:space="preserve">          общая площадь имущества;                             </w:t>
      </w:r>
      <w:r>
        <w:rPr>
          <w:color w:val="FFFFFF"/>
          <w:sz w:val="26"/>
          <w:szCs w:val="28"/>
          <w:lang w:eastAsia="ru-RU"/>
        </w:rPr>
        <w:t xml:space="preserve">.</w:t>
        <w:br/>
      </w:r>
      <w:r>
        <w:rPr>
          <w:color w:val="212529"/>
          <w:sz w:val="26"/>
          <w:szCs w:val="28"/>
          <w:lang w:eastAsia="ru-RU"/>
        </w:rPr>
        <w:t xml:space="preserve">          пл</w:t>
      </w:r>
      <w:r>
        <w:rPr>
          <w:color w:val="212529"/>
          <w:sz w:val="26"/>
          <w:szCs w:val="28"/>
          <w:lang w:eastAsia="ru-RU"/>
        </w:rPr>
        <w:t xml:space="preserve">ощадь имущества (его части), передаваемого в пользование;</w:t>
        <w:br/>
        <w:t xml:space="preserve">          место нахождения точек подключения, под которыми понимается совокупность технических средств, позволяющих при необходимости осуществить подключение средств связи и (или) сооружений связи к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сети</w:t>
      </w:r>
      <w:r>
        <w:rPr>
          <w:color w:val="212529"/>
          <w:sz w:val="26"/>
          <w:szCs w:val="28"/>
          <w:lang w:eastAsia="ru-RU"/>
        </w:rPr>
        <w:t xml:space="preserve"> электроснабжения;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 xml:space="preserve">т</w:t>
      </w:r>
      <w:r>
        <w:rPr>
          <w:color w:val="212529"/>
          <w:sz w:val="26"/>
          <w:szCs w:val="28"/>
          <w:lang w:eastAsia="ru-RU"/>
        </w:rPr>
        <w:t xml:space="preserve">ехнические </w:t>
      </w:r>
      <w:r>
        <w:rPr>
          <w:color w:val="212529"/>
          <w:sz w:val="26"/>
          <w:szCs w:val="28"/>
          <w:lang w:eastAsia="ru-RU"/>
        </w:rPr>
        <w:t xml:space="preserve">п</w:t>
      </w:r>
      <w:r>
        <w:rPr>
          <w:color w:val="212529"/>
          <w:sz w:val="26"/>
          <w:szCs w:val="28"/>
          <w:lang w:eastAsia="ru-RU"/>
        </w:rPr>
        <w:t xml:space="preserve">араметры точек подключения</w:t>
      </w:r>
      <w:r>
        <w:rPr>
          <w:color w:val="212529"/>
          <w:sz w:val="26"/>
          <w:szCs w:val="28"/>
          <w:lang w:eastAsia="ru-RU"/>
        </w:rPr>
        <w:t xml:space="preserve">.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 xml:space="preserve">Хозяйствующий субъект после по</w:t>
      </w:r>
      <w:r>
        <w:rPr>
          <w:color w:val="212529"/>
          <w:sz w:val="26"/>
          <w:szCs w:val="28"/>
          <w:lang w:eastAsia="ru-RU"/>
        </w:rPr>
        <w:t xml:space="preserve">лучения технических условий для разработки схемы вправе запросить у правообладателя техническую документацию на имущество и (или) доступ к имуществу (его части) для его осмотра в целях разработки схемы.  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  <w:t xml:space="preserve">      </w:t>
      </w:r>
      <w:r>
        <w:rPr>
          <w:color w:val="212529"/>
          <w:sz w:val="26"/>
          <w:szCs w:val="28"/>
          <w:lang w:eastAsia="ru-RU"/>
        </w:rPr>
        <w:t xml:space="preserve">   </w:t>
      </w:r>
      <w:r>
        <w:rPr>
          <w:color w:val="212529"/>
          <w:sz w:val="26"/>
          <w:szCs w:val="28"/>
          <w:lang w:eastAsia="ru-RU"/>
        </w:rPr>
        <w:t xml:space="preserve"> Правообладатель в течение 7 (семи) рабочих дней со дня получения от хозяйствующего субъекта запроса о предоставлении технической документации на имущество и (или) запроса о предоставлении доступа к имуществу </w:t>
      </w:r>
      <w:r>
        <w:rPr>
          <w:color w:val="212529"/>
          <w:sz w:val="26"/>
          <w:szCs w:val="28"/>
          <w:lang w:eastAsia="ru-RU"/>
        </w:rPr>
        <w:t xml:space="preserve">(его части) для его осмотра обязан ознакомить хозяйствующего субъекта с имеющейся у него технической документацией на имущество и (или) предоставить хозяйствующему </w:t>
      </w:r>
      <w:r>
        <w:rPr>
          <w:color w:val="212529"/>
          <w:sz w:val="26"/>
          <w:szCs w:val="28"/>
          <w:lang w:eastAsia="ru-RU"/>
        </w:rPr>
        <w:t xml:space="preserve">субъекту доступ к имуществу (его части) для его осмотра в целях разработки </w:t>
      </w:r>
      <w:r>
        <w:rPr>
          <w:color w:val="212529"/>
          <w:sz w:val="26"/>
          <w:szCs w:val="28"/>
          <w:lang w:eastAsia="ru-RU"/>
        </w:rPr>
        <w:t xml:space="preserve">схемы.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Правообладатель учитывает представленную хозяйствующим субъектом схему при определении условий строительства и (или) эксплуатации средств связи и (или) сооружений связи.</w:t>
      </w:r>
      <w:r>
        <w:rPr>
          <w:color w:val="212529"/>
          <w:sz w:val="26"/>
          <w:szCs w:val="28"/>
          <w:lang w:eastAsia="ru-RU"/>
        </w:rPr>
        <w:t xml:space="preserve">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  <w:t xml:space="preserve">          </w:t>
      </w:r>
      <w:r>
        <w:rPr>
          <w:color w:val="212529"/>
          <w:sz w:val="26"/>
          <w:szCs w:val="28"/>
          <w:lang w:eastAsia="ru-RU"/>
        </w:rPr>
        <w:t xml:space="preserve">9.3.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В случае если за</w:t>
      </w:r>
      <w:r>
        <w:rPr>
          <w:color w:val="212529"/>
          <w:sz w:val="26"/>
          <w:szCs w:val="28"/>
          <w:lang w:eastAsia="ru-RU"/>
        </w:rPr>
        <w:t xml:space="preserve">конодательством Российской </w:t>
      </w:r>
      <w:r>
        <w:rPr>
          <w:color w:val="212529"/>
          <w:sz w:val="26"/>
          <w:szCs w:val="28"/>
          <w:lang w:eastAsia="ru-RU"/>
        </w:rPr>
        <w:t xml:space="preserve">Ф</w:t>
      </w:r>
      <w:r>
        <w:rPr>
          <w:color w:val="212529"/>
          <w:sz w:val="26"/>
          <w:szCs w:val="28"/>
          <w:lang w:eastAsia="ru-RU"/>
        </w:rPr>
        <w:t xml:space="preserve">едерации в области обеспечения санитарно-эпидемиологического благополучия </w:t>
      </w:r>
      <w:r>
        <w:rPr>
          <w:color w:val="212529"/>
          <w:sz w:val="26"/>
          <w:szCs w:val="28"/>
          <w:lang w:eastAsia="ru-RU"/>
        </w:rPr>
        <w:t xml:space="preserve">населения предусмотрено получение санитарно-эпидемиологического заключения о соответствии средства связи или сооружения связи государственным санитарно-эпидемиологическим правилам и нормативам, договор должен содержать условие о направлении хозяйствующим с</w:t>
      </w:r>
      <w:r>
        <w:rPr>
          <w:color w:val="212529"/>
          <w:sz w:val="26"/>
          <w:szCs w:val="28"/>
          <w:lang w:eastAsia="ru-RU"/>
        </w:rPr>
        <w:t xml:space="preserve">убъектом правообладателю копии такого санитарно-эпидемиологического заключения (или сведений о таком санитарно-эпидемиологическом заключении из реестра санитарно-эпидемиологических заключений о соответствии (несоответствии) видов деятельности (работ, услуг</w:t>
      </w:r>
      <w:r>
        <w:rPr>
          <w:color w:val="212529"/>
          <w:sz w:val="26"/>
          <w:szCs w:val="28"/>
          <w:lang w:eastAsia="ru-RU"/>
        </w:rPr>
        <w:t xml:space="preserve">), продукци</w:t>
      </w:r>
      <w:r>
        <w:rPr>
          <w:color w:val="212529"/>
          <w:sz w:val="26"/>
          <w:szCs w:val="28"/>
          <w:lang w:eastAsia="ru-RU"/>
        </w:rPr>
        <w:t xml:space="preserve">и, проектной документации требованиям государственных санитарно-эпидемиологических правил и нормативов, если выдача такого санитарно-эпидемиологического заключения в виде отдельного документа не предусмотрена) в течение 30 (тридцати) календарных дней со дн</w:t>
      </w:r>
      <w:r>
        <w:rPr>
          <w:color w:val="212529"/>
          <w:sz w:val="26"/>
          <w:szCs w:val="28"/>
          <w:lang w:eastAsia="ru-RU"/>
        </w:rPr>
        <w:t xml:space="preserve">я получения такого 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color w:val="212529"/>
          <w:sz w:val="26"/>
          <w:szCs w:val="28"/>
          <w:highlight w:val="none"/>
          <w:lang w:eastAsia="ru-RU"/>
        </w:rPr>
      </w:r>
      <w:r>
        <w:rPr>
          <w:color w:val="212529"/>
          <w:sz w:val="26"/>
          <w:szCs w:val="28"/>
          <w:highlight w:val="none"/>
          <w:lang w:eastAsia="ru-RU"/>
        </w:rPr>
      </w:r>
      <w:r/>
    </w:p>
    <w:p>
      <w:pPr>
        <w:pStyle w:val="864"/>
        <w:ind w:left="0" w:firstLine="0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  <w:highlight w:val="none"/>
        </w:rPr>
      </w:pPr>
      <w:r>
        <w:rPr>
          <w:color w:val="212529"/>
          <w:sz w:val="26"/>
          <w:szCs w:val="28"/>
          <w:highlight w:val="none"/>
          <w:lang w:eastAsia="ru-RU"/>
        </w:rPr>
      </w:r>
      <w:r>
        <w:rPr>
          <w:color w:val="212529"/>
          <w:sz w:val="26"/>
          <w:szCs w:val="28"/>
          <w:highlight w:val="none"/>
          <w:lang w:eastAsia="ru-RU"/>
        </w:rPr>
      </w:r>
    </w:p>
    <w:p>
      <w:pPr>
        <w:pStyle w:val="864"/>
        <w:ind w:left="0" w:firstLine="0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  <w:highlight w:val="none"/>
          <w:lang w:eastAsia="ru-RU"/>
        </w:rPr>
      </w:pPr>
      <w:r>
        <w:rPr>
          <w:color w:val="212529"/>
          <w:sz w:val="26"/>
          <w:szCs w:val="28"/>
          <w:lang w:eastAsia="ru-RU"/>
        </w:rPr>
        <w:t xml:space="preserve">санитарно-эпидемиологического заключения (или сведений о таком санитарно-эпидемиологическом заключении из реестра санитарно-эпидемиологических заключений о соответствии (несоответствии) видов деятельности (работ, услуг), продукции, проек</w:t>
      </w:r>
      <w:r>
        <w:rPr>
          <w:color w:val="212529"/>
          <w:sz w:val="26"/>
          <w:szCs w:val="28"/>
          <w:lang w:eastAsia="ru-RU"/>
        </w:rPr>
        <w:t xml:space="preserve">тной д</w:t>
      </w:r>
      <w:r>
        <w:rPr>
          <w:color w:val="212529"/>
          <w:sz w:val="26"/>
          <w:szCs w:val="28"/>
          <w:lang w:eastAsia="ru-RU"/>
        </w:rPr>
        <w:t xml:space="preserve">окументации требованиям государственных санитарно-эпидемиологических правил и нормативов, если выдача такого санитарно-эпидемиологического заключения в виде отдельного документа не предусмотрена),       но не позднее одного года со дня заключения договора.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 xml:space="preserve">9.4</w:t>
      </w:r>
      <w:r>
        <w:rPr>
          <w:color w:val="212529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Условия определения сроков пользования имуществом:</w:t>
      </w:r>
      <w:r>
        <w:rPr>
          <w:color w:val="212529"/>
          <w:sz w:val="26"/>
          <w:szCs w:val="28"/>
          <w:lang w:eastAsia="ru-RU"/>
        </w:rPr>
        <w:t xml:space="preserve">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  <w:t xml:space="preserve">          1</w:t>
      </w:r>
      <w:r>
        <w:rPr>
          <w:color w:val="212529"/>
          <w:sz w:val="26"/>
          <w:szCs w:val="28"/>
          <w:lang w:eastAsia="ru-RU"/>
        </w:rPr>
        <w:t xml:space="preserve">) долгосрочность и стабильность эксплуатации на имуществе пл</w:t>
      </w:r>
      <w:r>
        <w:rPr>
          <w:color w:val="212529"/>
          <w:sz w:val="26"/>
          <w:szCs w:val="28"/>
          <w:lang w:eastAsia="ru-RU"/>
        </w:rPr>
        <w:t xml:space="preserve">анируемых           к строи</w:t>
      </w:r>
      <w:r>
        <w:rPr>
          <w:color w:val="212529"/>
          <w:sz w:val="26"/>
          <w:szCs w:val="28"/>
          <w:lang w:eastAsia="ru-RU"/>
        </w:rPr>
        <w:t xml:space="preserve">тельству и (или) эксплуатации средств связи и (или) сооружений связи,                  в соответствии с которыми срок пользования имуществом в договоре устанавливается исходя из необходимости обеспечения бесперебойного и качественного оказания услуг связи;</w:t>
      </w:r>
      <w:r>
        <w:rPr>
          <w:color w:val="212529"/>
          <w:sz w:val="26"/>
          <w:szCs w:val="28"/>
          <w:lang w:eastAsia="ru-RU"/>
        </w:rPr>
        <w:t xml:space="preserve">                        </w:t>
      </w:r>
      <w:r>
        <w:rPr>
          <w:color w:val="FFFFFF"/>
          <w:sz w:val="26"/>
          <w:szCs w:val="28"/>
          <w:lang w:eastAsia="ru-RU"/>
        </w:rPr>
        <w:t xml:space="preserve">.</w:t>
        <w:br/>
      </w:r>
      <w:r>
        <w:rPr>
          <w:color w:val="212529"/>
          <w:sz w:val="26"/>
          <w:szCs w:val="28"/>
          <w:lang w:eastAsia="ru-RU"/>
        </w:rPr>
        <w:t xml:space="preserve">          2</w:t>
      </w:r>
      <w:r>
        <w:rPr>
          <w:color w:val="212529"/>
          <w:sz w:val="26"/>
          <w:szCs w:val="28"/>
          <w:lang w:eastAsia="ru-RU"/>
        </w:rPr>
        <w:t xml:space="preserve">) обеспечение непрерывности и приоритета оказания услуг связи;</w:t>
      </w:r>
      <w:r>
        <w:rPr>
          <w:color w:val="212529"/>
          <w:sz w:val="26"/>
          <w:szCs w:val="28"/>
          <w:lang w:eastAsia="ru-RU"/>
        </w:rPr>
        <w:br/>
        <w:t xml:space="preserve">          3</w:t>
      </w:r>
      <w:r>
        <w:rPr>
          <w:color w:val="212529"/>
          <w:sz w:val="26"/>
          <w:szCs w:val="28"/>
          <w:lang w:eastAsia="ru-RU"/>
        </w:rPr>
        <w:t xml:space="preserve">) обеспечение совместного использования имущества, в соответствии с которым осуществляется эксплуатация средств связи и (или) сооружений связи не менее чем         2 (двум) хозяйствующими субъектами.</w:t>
      </w:r>
      <w:r>
        <w:rPr>
          <w:color w:val="212529"/>
          <w:sz w:val="26"/>
          <w:szCs w:val="28"/>
          <w:lang w:eastAsia="ru-RU"/>
        </w:rPr>
        <w:t xml:space="preserve">    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</w:r>
      <w:r>
        <w:rPr>
          <w:color w:val="212529"/>
          <w:sz w:val="26"/>
          <w:szCs w:val="28"/>
          <w:lang w:eastAsia="ru-RU"/>
        </w:rPr>
        <w:t xml:space="preserve">       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9.5</w:t>
      </w:r>
      <w:r>
        <w:rPr>
          <w:color w:val="212529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С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уче</w:t>
      </w:r>
      <w:r>
        <w:rPr>
          <w:color w:val="212529"/>
          <w:sz w:val="26"/>
          <w:szCs w:val="28"/>
          <w:lang w:eastAsia="ru-RU"/>
        </w:rPr>
        <w:t xml:space="preserve">том условий определения сроков, п</w:t>
      </w:r>
      <w:r>
        <w:rPr>
          <w:color w:val="212529"/>
          <w:sz w:val="26"/>
          <w:szCs w:val="28"/>
          <w:lang w:eastAsia="ru-RU"/>
        </w:rPr>
        <w:t xml:space="preserve">редусмотренных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000000" w:themeColor="text1"/>
          <w:sz w:val="26"/>
          <w:szCs w:val="28"/>
          <w:lang w:eastAsia="ru-RU"/>
        </w:rPr>
        <w:fldChar w:fldCharType="begin"/>
      </w:r>
      <w:r>
        <w:rPr>
          <w:color w:val="000000" w:themeColor="text1"/>
          <w:sz w:val="26"/>
          <w:szCs w:val="28"/>
          <w:lang w:eastAsia="ru-RU"/>
        </w:rPr>
        <w:instrText xml:space="preserve"> HYPERLINK "https://www.garant.ru/products/ipo/prime/doc/414209510/" \l "1005" </w:instrText>
      </w:r>
      <w:r>
        <w:rPr>
          <w:color w:val="000000" w:themeColor="text1"/>
          <w:sz w:val="26"/>
          <w:szCs w:val="28"/>
          <w:lang w:eastAsia="ru-RU"/>
        </w:rPr>
        <w:fldChar w:fldCharType="separate"/>
      </w:r>
      <w:r>
        <w:rPr>
          <w:color w:val="000000" w:themeColor="text1"/>
          <w:sz w:val="26"/>
          <w:szCs w:val="28"/>
          <w:lang w:eastAsia="ru-RU"/>
        </w:rPr>
        <w:t xml:space="preserve">пунктом</w:t>
      </w:r>
      <w:r>
        <w:rPr>
          <w:color w:val="000000" w:themeColor="text1"/>
          <w:sz w:val="26"/>
          <w:szCs w:val="28"/>
          <w:lang w:eastAsia="ru-RU"/>
        </w:rPr>
        <w:fldChar w:fldCharType="end"/>
      </w:r>
      <w:r>
        <w:rPr>
          <w:color w:val="000000" w:themeColor="text1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9.4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настоящего </w:t>
      </w:r>
      <w:r>
        <w:rPr>
          <w:color w:val="212529"/>
          <w:sz w:val="26"/>
          <w:szCs w:val="28"/>
          <w:lang w:eastAsia="ru-RU"/>
        </w:rPr>
        <w:t xml:space="preserve">Положения</w:t>
      </w:r>
      <w:r>
        <w:rPr>
          <w:color w:val="212529"/>
          <w:sz w:val="26"/>
          <w:szCs w:val="28"/>
          <w:lang w:eastAsia="ru-RU"/>
        </w:rPr>
        <w:t xml:space="preserve">, в договоре устанавливается срок пользования имуществом, который не может быть менее:</w:t>
      </w:r>
      <w:r>
        <w:rPr>
          <w:color w:val="212529"/>
          <w:sz w:val="26"/>
          <w:szCs w:val="28"/>
          <w:lang w:eastAsia="ru-RU"/>
        </w:rPr>
        <w:t xml:space="preserve">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FFFFFF"/>
          <w:sz w:val="26"/>
          <w:szCs w:val="28"/>
          <w:lang w:eastAsia="ru-RU"/>
        </w:rPr>
        <w:br/>
      </w:r>
      <w:r>
        <w:rPr>
          <w:color w:val="212529"/>
          <w:sz w:val="26"/>
          <w:szCs w:val="28"/>
          <w:lang w:eastAsia="ru-RU"/>
        </w:rPr>
        <w:t xml:space="preserve">          1</w:t>
      </w:r>
      <w:r>
        <w:rPr>
          <w:color w:val="212529"/>
          <w:sz w:val="26"/>
          <w:szCs w:val="28"/>
          <w:lang w:eastAsia="ru-RU"/>
        </w:rPr>
        <w:t xml:space="preserve">) 5 лет - для организации связи или индивидуального предпринимателя, осуществляющего деятельность в области связи в качестве основного вида деятельности, если в заявлении такого лица не указан иной меньший срок;</w:t>
      </w:r>
      <w:r>
        <w:rPr>
          <w:color w:val="212529"/>
          <w:sz w:val="26"/>
          <w:szCs w:val="28"/>
          <w:lang w:eastAsia="ru-RU"/>
        </w:rPr>
        <w:br/>
        <w:t xml:space="preserve">          2</w:t>
      </w:r>
      <w:r>
        <w:rPr>
          <w:color w:val="212529"/>
          <w:sz w:val="26"/>
          <w:szCs w:val="28"/>
          <w:lang w:eastAsia="ru-RU"/>
        </w:rPr>
        <w:t xml:space="preserve">) 10 лет - для юридического лица, осуществляющего деятельность по строительству и (или) эксплуатации сооружений связи для размещения сетей связи оператором связи, если в заявлении такого лица не указан иной меньший срок.</w:t>
      </w:r>
      <w:r>
        <w:rPr>
          <w:color w:val="212529"/>
          <w:sz w:val="26"/>
          <w:szCs w:val="28"/>
          <w:lang w:eastAsia="ru-RU"/>
        </w:rPr>
        <w:br/>
        <w:t xml:space="preserve">          9.</w:t>
      </w:r>
      <w:r>
        <w:rPr>
          <w:color w:val="212529"/>
          <w:sz w:val="26"/>
          <w:szCs w:val="28"/>
          <w:lang w:eastAsia="ru-RU"/>
        </w:rPr>
        <w:t xml:space="preserve">6</w:t>
      </w:r>
      <w:r>
        <w:rPr>
          <w:color w:val="212529"/>
          <w:sz w:val="26"/>
          <w:szCs w:val="28"/>
          <w:lang w:eastAsia="ru-RU"/>
        </w:rPr>
        <w:t xml:space="preserve">. Условия определения соразмерной платы за пользование имуществом</w:t>
      </w:r>
      <w:r>
        <w:rPr>
          <w:color w:val="212529"/>
          <w:sz w:val="26"/>
          <w:szCs w:val="28"/>
          <w:lang w:eastAsia="ru-RU"/>
        </w:rPr>
        <w:br/>
        <w:t xml:space="preserve">          1)</w:t>
      </w:r>
      <w:r>
        <w:rPr>
          <w:color w:val="212529"/>
          <w:sz w:val="26"/>
          <w:szCs w:val="28"/>
          <w:lang w:eastAsia="ru-RU"/>
        </w:rPr>
        <w:t xml:space="preserve"> экономическая обоснованность и предсказуемость определения размера такой платы, </w:t>
      </w:r>
      <w:r>
        <w:rPr>
          <w:color w:val="212529"/>
          <w:sz w:val="26"/>
          <w:szCs w:val="28"/>
          <w:lang w:eastAsia="ru-RU"/>
        </w:rPr>
        <w:t xml:space="preserve">устанавливается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в соответствии </w:t>
      </w:r>
      <w:r>
        <w:rPr>
          <w:color w:val="212529"/>
          <w:sz w:val="26"/>
          <w:szCs w:val="28"/>
          <w:lang w:eastAsia="ru-RU"/>
        </w:rPr>
        <w:t xml:space="preserve">с</w:t>
      </w:r>
      <w:r>
        <w:rPr>
          <w:color w:val="212529"/>
          <w:sz w:val="26"/>
          <w:szCs w:val="28"/>
          <w:lang w:eastAsia="ru-RU"/>
        </w:rPr>
        <w:t xml:space="preserve"> нормативны</w:t>
      </w:r>
      <w:r>
        <w:rPr>
          <w:color w:val="212529"/>
          <w:sz w:val="26"/>
          <w:szCs w:val="28"/>
          <w:lang w:eastAsia="ru-RU"/>
        </w:rPr>
        <w:t xml:space="preserve">ми</w:t>
      </w:r>
      <w:r>
        <w:rPr>
          <w:color w:val="212529"/>
          <w:sz w:val="26"/>
          <w:szCs w:val="28"/>
          <w:lang w:eastAsia="ru-RU"/>
        </w:rPr>
        <w:t xml:space="preserve"> правовы</w:t>
      </w:r>
      <w:r>
        <w:rPr>
          <w:color w:val="212529"/>
          <w:sz w:val="26"/>
          <w:szCs w:val="28"/>
          <w:lang w:eastAsia="ru-RU"/>
        </w:rPr>
        <w:t xml:space="preserve">ми</w:t>
      </w:r>
      <w:r>
        <w:rPr>
          <w:color w:val="212529"/>
          <w:sz w:val="26"/>
          <w:szCs w:val="28"/>
          <w:lang w:eastAsia="ru-RU"/>
        </w:rPr>
        <w:t xml:space="preserve"> акта</w:t>
      </w:r>
      <w:r>
        <w:rPr>
          <w:color w:val="212529"/>
          <w:sz w:val="26"/>
          <w:szCs w:val="28"/>
          <w:lang w:eastAsia="ru-RU"/>
        </w:rPr>
        <w:t xml:space="preserve">ми</w:t>
      </w:r>
      <w:r>
        <w:rPr>
          <w:color w:val="212529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Новооскольского муниципального округа Белгородской области</w:t>
      </w:r>
      <w:r>
        <w:rPr>
          <w:color w:val="212529"/>
          <w:sz w:val="26"/>
          <w:szCs w:val="28"/>
          <w:lang w:eastAsia="ru-RU"/>
        </w:rPr>
        <w:t xml:space="preserve"> в отношении соответствующего имущества;</w:t>
      </w:r>
      <w:r>
        <w:rPr>
          <w:color w:val="212529"/>
          <w:sz w:val="26"/>
          <w:szCs w:val="28"/>
          <w:lang w:eastAsia="ru-RU"/>
        </w:rPr>
        <w:t xml:space="preserve">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  <w:br/>
      </w:r>
      <w:r>
        <w:rPr>
          <w:color w:val="212529"/>
          <w:sz w:val="26"/>
          <w:szCs w:val="28"/>
          <w:lang w:eastAsia="ru-RU"/>
        </w:rPr>
        <w:t xml:space="preserve">          </w:t>
      </w:r>
      <w:r>
        <w:rPr>
          <w:color w:val="212529"/>
          <w:sz w:val="26"/>
          <w:szCs w:val="28"/>
          <w:lang w:eastAsia="ru-RU"/>
        </w:rPr>
        <w:t xml:space="preserve">2</w:t>
      </w:r>
      <w:r>
        <w:rPr>
          <w:color w:val="212529"/>
          <w:sz w:val="26"/>
          <w:szCs w:val="28"/>
          <w:lang w:eastAsia="ru-RU"/>
        </w:rPr>
        <w:t xml:space="preserve">) установление правообладателем такой платы в сопоставимых условиях равной для всех хозяйствующих субъектов, заинтересованных в доступе к определенному виду имущества (его части) и планирующих использовать имущество (его часть);</w:t>
      </w:r>
      <w:r>
        <w:rPr>
          <w:color w:val="212529"/>
          <w:sz w:val="26"/>
          <w:szCs w:val="28"/>
          <w:lang w:eastAsia="ru-RU"/>
        </w:rPr>
        <w:t xml:space="preserve">        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  <w:br/>
      </w:r>
      <w:r>
        <w:rPr>
          <w:color w:val="212529"/>
          <w:sz w:val="26"/>
          <w:szCs w:val="28"/>
          <w:lang w:eastAsia="ru-RU"/>
        </w:rPr>
        <w:t xml:space="preserve">          3</w:t>
      </w:r>
      <w:r>
        <w:rPr>
          <w:color w:val="212529"/>
          <w:sz w:val="26"/>
          <w:szCs w:val="28"/>
          <w:lang w:eastAsia="ru-RU"/>
        </w:rPr>
        <w:t xml:space="preserve">) недопущение установления дополнительных платежей, помимо такой платы, а также расходов на оплату электрической энергии, потребляемой при эксплуатации средств связи и (или) сооружений связи;</w:t>
      </w:r>
      <w:r>
        <w:rPr>
          <w:color w:val="212529"/>
          <w:sz w:val="26"/>
          <w:szCs w:val="28"/>
          <w:lang w:eastAsia="ru-RU"/>
        </w:rPr>
        <w:t xml:space="preserve">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FFFFFF"/>
          <w:sz w:val="26"/>
          <w:szCs w:val="28"/>
          <w:lang w:eastAsia="ru-RU"/>
        </w:rPr>
        <w:br/>
      </w:r>
      <w:r>
        <w:rPr>
          <w:color w:val="212529"/>
          <w:sz w:val="26"/>
          <w:szCs w:val="28"/>
          <w:lang w:eastAsia="ru-RU"/>
        </w:rPr>
        <w:t xml:space="preserve">          4</w:t>
      </w:r>
      <w:r>
        <w:rPr>
          <w:color w:val="212529"/>
          <w:sz w:val="26"/>
          <w:szCs w:val="28"/>
          <w:lang w:eastAsia="ru-RU"/>
        </w:rPr>
        <w:t xml:space="preserve">) доступность информации о порядке определения размера такой платы</w:t>
      </w:r>
      <w:r>
        <w:rPr>
          <w:color w:val="212529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</w:r>
      <w:r>
        <w:rPr>
          <w:color w:val="212529"/>
          <w:sz w:val="26"/>
          <w:szCs w:val="28"/>
          <w:lang w:eastAsia="ru-RU"/>
        </w:rPr>
        <w:t xml:space="preserve">          9.</w:t>
      </w:r>
      <w:r>
        <w:rPr>
          <w:color w:val="212529"/>
          <w:sz w:val="26"/>
          <w:szCs w:val="28"/>
          <w:lang w:eastAsia="ru-RU"/>
        </w:rPr>
        <w:t xml:space="preserve">7</w:t>
      </w:r>
      <w:r>
        <w:rPr>
          <w:color w:val="212529"/>
          <w:sz w:val="26"/>
          <w:szCs w:val="28"/>
          <w:lang w:eastAsia="ru-RU"/>
        </w:rPr>
        <w:t xml:space="preserve">. </w:t>
      </w:r>
      <w:r>
        <w:rPr>
          <w:color w:val="212529"/>
          <w:sz w:val="26"/>
          <w:szCs w:val="28"/>
          <w:lang w:eastAsia="ru-RU"/>
        </w:rPr>
        <w:t xml:space="preserve">Плата за пользование имуществом организацией связи, индивидуальным предпринимателем, осуществляющим деятельность в области связи в качестве основног</w:t>
      </w:r>
      <w:r>
        <w:rPr>
          <w:color w:val="212529"/>
          <w:sz w:val="26"/>
          <w:szCs w:val="28"/>
          <w:lang w:eastAsia="ru-RU"/>
        </w:rPr>
        <w:t xml:space="preserve">о вида деятельности, или юридическим лицом, осуществляющим деятельность по строительству и (или) эксплуатации сооружений связи для размещения сетей связи оператором связи (далее - хозяйствующий субъект), устанавливается для каждого имущества индивидуально.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  <w:lang w:eastAsia="ru-RU"/>
        </w:rPr>
      </w:pPr>
      <w:r>
        <w:rPr>
          <w:color w:val="212529"/>
          <w:sz w:val="26"/>
          <w:szCs w:val="28"/>
          <w:lang w:eastAsia="ru-RU"/>
        </w:rPr>
      </w:r>
      <w:r>
        <w:rPr>
          <w:color w:val="212529"/>
          <w:sz w:val="26"/>
          <w:szCs w:val="28"/>
          <w:lang w:eastAsia="ru-RU"/>
        </w:rPr>
        <w:t xml:space="preserve">9.</w:t>
      </w:r>
      <w:r>
        <w:rPr>
          <w:color w:val="212529"/>
          <w:sz w:val="26"/>
          <w:szCs w:val="28"/>
          <w:lang w:eastAsia="ru-RU"/>
        </w:rPr>
        <w:t xml:space="preserve">8</w:t>
      </w:r>
      <w:r>
        <w:rPr>
          <w:color w:val="212529"/>
          <w:sz w:val="26"/>
          <w:szCs w:val="28"/>
          <w:lang w:eastAsia="ru-RU"/>
        </w:rPr>
        <w:t xml:space="preserve">. Размер платы за пользование имуществом (РП</w:t>
      </w:r>
      <w:r>
        <w:rPr>
          <w:color w:val="212529"/>
          <w:sz w:val="26"/>
          <w:szCs w:val="28"/>
          <w:vertAlign w:val="subscript"/>
          <w:lang w:eastAsia="ru-RU"/>
        </w:rPr>
        <w:t xml:space="preserve">КС</w:t>
      </w:r>
      <w:r>
        <w:rPr>
          <w:color w:val="212529"/>
          <w:sz w:val="26"/>
          <w:szCs w:val="28"/>
          <w:lang w:eastAsia="ru-RU"/>
        </w:rPr>
        <w:t xml:space="preserve">) в месяц (рублей) определяется по формуле:</w:t>
      </w:r>
      <w:r>
        <w:rPr>
          <w:color w:val="212529"/>
          <w:sz w:val="26"/>
          <w:szCs w:val="28"/>
          <w:lang w:eastAsia="ru-RU"/>
        </w:rPr>
        <w:t xml:space="preserve">                            </w:t>
      </w:r>
      <w:r>
        <w:rPr>
          <w:color w:val="FFFFFF"/>
          <w:sz w:val="26"/>
          <w:szCs w:val="28"/>
          <w:lang w:eastAsia="ru-RU"/>
        </w:rPr>
        <w:t xml:space="preserve">.</w:t>
        <w:br/>
      </w:r>
      <w:r>
        <w:rPr>
          <w:color w:val="212529"/>
          <w:sz w:val="26"/>
          <w:szCs w:val="28"/>
          <w:lang w:eastAsia="ru-RU"/>
        </w:rPr>
        <w:t xml:space="preserve">          </w:t>
      </w:r>
      <w:r>
        <w:rPr>
          <w:color w:val="212529"/>
          <w:sz w:val="26"/>
          <w:szCs w:val="28"/>
          <w:lang w:eastAsia="ru-RU"/>
        </w:rPr>
        <w:t xml:space="preserve">                   РП</w:t>
      </w:r>
      <w:r>
        <w:rPr>
          <w:color w:val="212529"/>
          <w:sz w:val="26"/>
          <w:szCs w:val="28"/>
          <w:vertAlign w:val="subscript"/>
          <w:lang w:eastAsia="ru-RU"/>
        </w:rPr>
        <w:t xml:space="preserve">КС</w:t>
      </w:r>
      <w:r>
        <w:rPr>
          <w:color w:val="212529"/>
          <w:sz w:val="26"/>
          <w:szCs w:val="28"/>
          <w:lang w:eastAsia="ru-RU"/>
        </w:rPr>
        <w:t xml:space="preserve">= (С</w:t>
      </w:r>
      <w:r>
        <w:rPr>
          <w:color w:val="212529"/>
          <w:sz w:val="26"/>
          <w:szCs w:val="28"/>
          <w:vertAlign w:val="subscript"/>
          <w:lang w:eastAsia="ru-RU"/>
        </w:rPr>
        <w:t xml:space="preserve">ИМ </w:t>
      </w:r>
      <w:r>
        <w:rPr>
          <w:color w:val="212529"/>
          <w:sz w:val="26"/>
          <w:szCs w:val="28"/>
          <w:lang w:eastAsia="ru-RU"/>
        </w:rPr>
        <w:t xml:space="preserve">× </w:t>
      </w:r>
      <w:r>
        <w:rPr>
          <w:color w:val="212529"/>
          <w:sz w:val="26"/>
          <w:szCs w:val="28"/>
          <w:lang w:val="en-US" w:eastAsia="ru-RU"/>
        </w:rPr>
        <w:t xml:space="preserve">S</w:t>
      </w:r>
      <w:r>
        <w:rPr>
          <w:color w:val="212529"/>
          <w:sz w:val="26"/>
          <w:szCs w:val="28"/>
          <w:vertAlign w:val="subscript"/>
          <w:lang w:eastAsia="ru-RU"/>
        </w:rPr>
        <w:t xml:space="preserve">ДР</w:t>
      </w:r>
      <w:r>
        <w:rPr>
          <w:color w:val="212529"/>
          <w:sz w:val="26"/>
          <w:szCs w:val="28"/>
          <w:lang w:eastAsia="ru-RU"/>
        </w:rPr>
        <w:t xml:space="preserve">)/12 ,  </w:t>
      </w:r>
      <w:r>
        <w:rPr>
          <w:color w:val="212529"/>
          <w:sz w:val="26"/>
          <w:szCs w:val="28"/>
          <w:lang w:eastAsia="ru-RU"/>
        </w:rPr>
        <w:t xml:space="preserve">где:</w:t>
      </w:r>
      <w:r>
        <w:rPr>
          <w:color w:val="212529"/>
          <w:sz w:val="26"/>
          <w:szCs w:val="28"/>
          <w:lang w:eastAsia="ru-RU"/>
        </w:rPr>
        <w:t xml:space="preserve">                      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t xml:space="preserve">                                                      </w:t>
        <w:br/>
        <w:t xml:space="preserve">          </w:t>
      </w:r>
      <w:r>
        <w:rPr>
          <w:color w:val="212529"/>
          <w:sz w:val="26"/>
          <w:szCs w:val="28"/>
          <w:lang w:eastAsia="ru-RU"/>
        </w:rPr>
        <w:t xml:space="preserve">С</w:t>
      </w:r>
      <w:r>
        <w:rPr>
          <w:color w:val="212529"/>
          <w:sz w:val="26"/>
          <w:szCs w:val="28"/>
          <w:vertAlign w:val="subscript"/>
          <w:lang w:eastAsia="ru-RU"/>
        </w:rPr>
        <w:t xml:space="preserve">ИМ</w:t>
      </w:r>
      <w:r>
        <w:rPr>
          <w:color w:val="212529"/>
          <w:sz w:val="26"/>
          <w:szCs w:val="28"/>
          <w:lang w:eastAsia="ru-RU"/>
        </w:rPr>
        <w:t xml:space="preserve"> - ставка платы за 1 кв. метр имущества в год, определенная по результатам проведения оценки в соответствии с Федеральным законом </w:t>
      </w:r>
      <w:r>
        <w:rPr>
          <w:color w:val="212529"/>
          <w:sz w:val="26"/>
          <w:szCs w:val="28"/>
          <w:lang w:eastAsia="ru-RU"/>
        </w:rPr>
        <w:br/>
      </w:r>
      <w:r>
        <w:rPr>
          <w:color w:val="212529"/>
          <w:sz w:val="26"/>
          <w:szCs w:val="28"/>
          <w:lang w:eastAsia="ru-RU"/>
        </w:rPr>
        <w:t xml:space="preserve">«</w:t>
      </w:r>
      <w:r>
        <w:rPr>
          <w:color w:val="212529"/>
          <w:sz w:val="26"/>
          <w:szCs w:val="28"/>
          <w:lang w:eastAsia="ru-RU"/>
        </w:rPr>
        <w:t xml:space="preserve">Об оценочной деят</w:t>
      </w:r>
      <w:r>
        <w:rPr>
          <w:color w:val="212529"/>
          <w:sz w:val="26"/>
          <w:szCs w:val="28"/>
          <w:lang w:eastAsia="ru-RU"/>
        </w:rPr>
        <w:t xml:space="preserve">ельности в Российской Федерации» </w:t>
      </w:r>
      <w:r>
        <w:rPr>
          <w:color w:val="212529"/>
          <w:sz w:val="26"/>
          <w:szCs w:val="28"/>
          <w:lang w:eastAsia="ru-RU"/>
        </w:rPr>
        <w:t xml:space="preserve">(рублей);</w:t>
      </w:r>
      <w:r>
        <w:rPr>
          <w:color w:val="212529"/>
          <w:sz w:val="26"/>
          <w:szCs w:val="28"/>
          <w:lang w:eastAsia="ru-RU"/>
        </w:rPr>
        <w:t xml:space="preserve">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FFFFFF"/>
          <w:sz w:val="26"/>
          <w:szCs w:val="28"/>
          <w:lang w:eastAsia="ru-RU"/>
        </w:rPr>
        <w:br/>
      </w:r>
      <w:r>
        <w:rPr>
          <w:color w:val="212529"/>
          <w:sz w:val="26"/>
          <w:szCs w:val="28"/>
          <w:lang w:eastAsia="ru-RU"/>
        </w:rPr>
        <w:t xml:space="preserve">      </w:t>
      </w:r>
      <w:r>
        <w:rPr>
          <w:color w:val="212529"/>
          <w:sz w:val="26"/>
          <w:szCs w:val="28"/>
          <w:lang w:eastAsia="ru-RU"/>
        </w:rPr>
        <w:t xml:space="preserve">   </w:t>
      </w:r>
      <w:r>
        <w:rPr>
          <w:color w:val="212529"/>
          <w:sz w:val="26"/>
          <w:szCs w:val="28"/>
          <w:lang w:eastAsia="ru-RU"/>
        </w:rPr>
      </w:r>
      <w:r/>
      <w:r>
        <w:rPr>
          <w:color w:val="212529"/>
          <w:sz w:val="26"/>
          <w:szCs w:val="28"/>
          <w:lang w:eastAsia="ru-RU"/>
        </w:rPr>
        <w:t xml:space="preserve">S</w:t>
      </w:r>
      <w:r>
        <w:rPr>
          <w:color w:val="212529"/>
          <w:sz w:val="26"/>
          <w:szCs w:val="28"/>
          <w:vertAlign w:val="subscript"/>
          <w:lang w:eastAsia="ru-RU"/>
        </w:rPr>
        <w:t xml:space="preserve">ДР</w:t>
      </w:r>
      <w:r>
        <w:rPr>
          <w:color w:val="212529"/>
          <w:sz w:val="26"/>
          <w:szCs w:val="28"/>
          <w:lang w:eastAsia="ru-RU"/>
        </w:rPr>
        <w:t xml:space="preserve"> - площадь имущества (его части), предоставляемого хозяйствующему субъекту по договору о пользовании имуществом, заключенному с собственником или иным владельцем имущества (кв. метров).</w:t>
      </w:r>
      <w:r>
        <w:rPr>
          <w:color w:val="212529"/>
          <w:sz w:val="26"/>
          <w:szCs w:val="28"/>
          <w:lang w:eastAsia="ru-RU"/>
        </w:rPr>
        <w:t xml:space="preserve"> 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  <w:t xml:space="preserve">           9.</w:t>
      </w:r>
      <w:r>
        <w:rPr>
          <w:color w:val="212529"/>
          <w:sz w:val="26"/>
          <w:szCs w:val="28"/>
          <w:lang w:eastAsia="ru-RU"/>
        </w:rPr>
        <w:t xml:space="preserve">9</w:t>
      </w:r>
      <w:r>
        <w:rPr>
          <w:color w:val="212529"/>
          <w:sz w:val="26"/>
          <w:szCs w:val="28"/>
          <w:lang w:eastAsia="ru-RU"/>
        </w:rPr>
        <w:t xml:space="preserve">. В состав платы за пользование имуществом не подлежат включению расходы, учтенные в составе цены (тарифа) на предоставление иных услуг, связанных                           с использованием того же имущества (его части).</w:t>
      </w:r>
      <w:r>
        <w:rPr>
          <w:color w:val="212529"/>
          <w:sz w:val="26"/>
          <w:szCs w:val="28"/>
          <w:lang w:eastAsia="ru-RU"/>
        </w:rPr>
        <w:t xml:space="preserve">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212529"/>
          <w:sz w:val="26"/>
          <w:szCs w:val="28"/>
          <w:lang w:eastAsia="ru-RU"/>
        </w:rPr>
        <w:br/>
        <w:t xml:space="preserve">           </w:t>
      </w:r>
      <w:r>
        <w:rPr>
          <w:color w:val="212529"/>
          <w:sz w:val="26"/>
          <w:szCs w:val="28"/>
          <w:lang w:eastAsia="ru-RU"/>
        </w:rPr>
        <w:t xml:space="preserve">Расходы собственника или иного </w:t>
      </w:r>
      <w:r>
        <w:rPr>
          <w:color w:val="212529"/>
          <w:sz w:val="26"/>
          <w:szCs w:val="28"/>
          <w:lang w:eastAsia="ru-RU"/>
        </w:rPr>
        <w:t xml:space="preserve">владельца имущества при проведении работ по капитальному ремонту, модернизации, реконструкции и переустройству имущества, предоставленного хозяйствующему субъекту по договору о пользовании имуществом, не включаются в состав платы за пользование имуществом.</w:t>
      </w:r>
      <w:r>
        <w:rPr>
          <w:color w:val="212529"/>
          <w:sz w:val="26"/>
          <w:szCs w:val="28"/>
          <w:lang w:eastAsia="ru-RU"/>
        </w:rPr>
        <w:t xml:space="preserve">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sz w:val="26"/>
          <w:szCs w:val="28"/>
        </w:rPr>
      </w:pPr>
      <w:r>
        <w:rPr>
          <w:color w:val="212529"/>
          <w:sz w:val="26"/>
          <w:szCs w:val="28"/>
          <w:lang w:eastAsia="ru-RU"/>
        </w:rPr>
        <w:t xml:space="preserve">9.</w:t>
      </w:r>
      <w:r>
        <w:rPr>
          <w:color w:val="212529"/>
          <w:sz w:val="26"/>
          <w:szCs w:val="28"/>
          <w:lang w:eastAsia="ru-RU"/>
        </w:rPr>
        <w:t xml:space="preserve">10</w:t>
      </w:r>
      <w:r>
        <w:rPr>
          <w:color w:val="212529"/>
          <w:sz w:val="26"/>
          <w:szCs w:val="28"/>
          <w:lang w:eastAsia="ru-RU"/>
        </w:rPr>
        <w:t xml:space="preserve">. Размер платы за пользов</w:t>
      </w:r>
      <w:r>
        <w:rPr>
          <w:color w:val="212529"/>
          <w:sz w:val="26"/>
          <w:szCs w:val="28"/>
          <w:lang w:eastAsia="ru-RU"/>
        </w:rPr>
        <w:t xml:space="preserve">ание имуществом может быть изменен не ранее чем через один год после заключения договора о пользовании имуществом и не чаще одного раза в год, если иное не предусмотрено законодательством Российской Федерации. При этом изменение размера платы за пользовани</w:t>
      </w:r>
      <w:r>
        <w:rPr>
          <w:color w:val="212529"/>
          <w:sz w:val="26"/>
          <w:szCs w:val="28"/>
          <w:lang w:eastAsia="ru-RU"/>
        </w:rPr>
        <w:t xml:space="preserve">е имуществом не может превышать индекс потребительских цен (в среднем за год к предыдущему году), определяемый в соответствии с базовым вариантом прогноза социально-экономического развития Российской Федерации на очередной финансовый год и плановый период.</w:t>
      </w:r>
      <w:r>
        <w:rPr>
          <w:color w:val="212529"/>
          <w:sz w:val="26"/>
          <w:szCs w:val="28"/>
          <w:lang w:eastAsia="ru-RU"/>
        </w:rPr>
        <w:t xml:space="preserve">».</w:t>
      </w:r>
      <w:r>
        <w:rPr>
          <w:color w:val="212529"/>
          <w:sz w:val="26"/>
          <w:szCs w:val="28"/>
          <w:lang w:eastAsia="ru-RU"/>
        </w:rPr>
        <w:t xml:space="preserve">  </w:t>
      </w:r>
      <w:r>
        <w:rPr>
          <w:color w:val="212529"/>
          <w:sz w:val="26"/>
          <w:szCs w:val="28"/>
          <w:lang w:eastAsia="ru-RU"/>
        </w:rPr>
        <w:t xml:space="preserve">                                 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color w:val="FFFFFF"/>
          <w:sz w:val="26"/>
          <w:szCs w:val="28"/>
          <w:lang w:eastAsia="ru-RU"/>
        </w:rPr>
        <w:t xml:space="preserve"> </w:t>
      </w:r>
      <w:r>
        <w:rPr>
          <w:color w:val="212529"/>
          <w:sz w:val="26"/>
          <w:szCs w:val="28"/>
          <w:lang w:eastAsia="ru-RU"/>
        </w:rPr>
        <w:t xml:space="preserve">          </w:t>
        <w:br/>
        <w:t xml:space="preserve">          1</w:t>
      </w:r>
      <w:r>
        <w:rPr>
          <w:sz w:val="26"/>
          <w:szCs w:val="28"/>
          <w:lang w:eastAsia="ru-RU"/>
        </w:rPr>
        <w:t xml:space="preserve">.</w:t>
      </w:r>
      <w:r>
        <w:rPr>
          <w:sz w:val="26"/>
          <w:szCs w:val="28"/>
          <w:lang w:eastAsia="ru-RU"/>
        </w:rPr>
        <w:t xml:space="preserve">4. </w:t>
      </w:r>
      <w:r>
        <w:rPr>
          <w:sz w:val="26"/>
          <w:szCs w:val="28"/>
          <w:lang w:eastAsia="ru-RU"/>
        </w:rPr>
        <w:t xml:space="preserve">Разделы 9-1</w:t>
      </w:r>
      <w:r>
        <w:rPr>
          <w:sz w:val="26"/>
          <w:szCs w:val="28"/>
          <w:lang w:eastAsia="ru-RU"/>
        </w:rPr>
        <w:t xml:space="preserve">2</w:t>
      </w:r>
      <w:r>
        <w:rPr>
          <w:sz w:val="26"/>
          <w:szCs w:val="28"/>
          <w:lang w:eastAsia="ru-RU"/>
        </w:rPr>
        <w:t xml:space="preserve"> считать </w:t>
      </w:r>
      <w:r>
        <w:rPr>
          <w:sz w:val="26"/>
          <w:szCs w:val="28"/>
          <w:lang w:eastAsia="ru-RU"/>
        </w:rPr>
        <w:t xml:space="preserve">разделами</w:t>
      </w:r>
      <w:r>
        <w:rPr>
          <w:sz w:val="26"/>
          <w:szCs w:val="28"/>
          <w:lang w:eastAsia="ru-RU"/>
        </w:rPr>
        <w:t xml:space="preserve"> 1</w:t>
      </w:r>
      <w:r>
        <w:rPr>
          <w:sz w:val="26"/>
          <w:szCs w:val="28"/>
          <w:lang w:eastAsia="ru-RU"/>
        </w:rPr>
        <w:t xml:space="preserve">0-1</w:t>
      </w:r>
      <w:r>
        <w:rPr>
          <w:sz w:val="26"/>
          <w:szCs w:val="28"/>
          <w:lang w:eastAsia="ru-RU"/>
        </w:rPr>
        <w:t xml:space="preserve">3</w:t>
      </w:r>
      <w:r>
        <w:rPr>
          <w:sz w:val="26"/>
          <w:szCs w:val="28"/>
          <w:lang w:eastAsia="ru-RU"/>
        </w:rPr>
        <w:t xml:space="preserve"> соответственно</w:t>
      </w:r>
      <w:r>
        <w:rPr>
          <w:sz w:val="26"/>
          <w:szCs w:val="28"/>
          <w:lang w:eastAsia="ru-RU"/>
        </w:rPr>
        <w:t xml:space="preserve">.                    </w:t>
      </w:r>
      <w:r>
        <w:rPr>
          <w:color w:val="FFFFFF"/>
          <w:sz w:val="26"/>
          <w:szCs w:val="28"/>
          <w:lang w:eastAsia="ru-RU"/>
        </w:rPr>
        <w:t xml:space="preserve">…</w:t>
      </w:r>
      <w:r>
        <w:rPr>
          <w:sz w:val="26"/>
          <w:szCs w:val="28"/>
          <w:lang w:eastAsia="ru-RU"/>
        </w:rPr>
        <w:br/>
        <w:t xml:space="preserve">          </w:t>
      </w:r>
      <w:r>
        <w:rPr>
          <w:color w:val="FFFFFF"/>
          <w:sz w:val="26"/>
          <w:szCs w:val="28"/>
          <w:lang w:eastAsia="ru-RU"/>
        </w:rPr>
        <w:t xml:space="preserve">.</w:t>
      </w:r>
      <w:r>
        <w:rPr>
          <w:sz w:val="26"/>
          <w:szCs w:val="28"/>
          <w:lang w:eastAsia="ru-RU"/>
        </w:rPr>
        <w:t xml:space="preserve">2. </w:t>
      </w:r>
      <w:r>
        <w:rPr>
          <w:color w:val="212529"/>
          <w:sz w:val="26"/>
          <w:szCs w:val="28"/>
          <w:lang w:eastAsia="ru-RU"/>
        </w:rPr>
        <w:t xml:space="preserve">Разместить настоящее решение </w:t>
      </w:r>
      <w:r>
        <w:rPr>
          <w:color w:val="212529"/>
          <w:sz w:val="26"/>
          <w:szCs w:val="28"/>
          <w:lang w:eastAsia="ru-RU"/>
        </w:rPr>
        <w:t xml:space="preserve">в сетевом издании «Вперед Новооскольская газета» (no-vpered.ru) и </w:t>
      </w:r>
      <w:r>
        <w:rPr>
          <w:color w:val="212529"/>
          <w:sz w:val="26"/>
          <w:szCs w:val="28"/>
          <w:lang w:eastAsia="ru-RU"/>
        </w:rPr>
        <w:t xml:space="preserve">на официальном сайте органов местного самоуправления Новооскольского муниципального округа (novyjoskol-r31.gosweb.gosuslugi.ru)</w:t>
      </w:r>
      <w:r>
        <w:rPr>
          <w:color w:val="212529"/>
          <w:sz w:val="26"/>
          <w:szCs w:val="28"/>
          <w:lang w:eastAsia="ru-RU"/>
        </w:rPr>
        <w:t xml:space="preserve"> в</w:t>
      </w:r>
      <w:r>
        <w:rPr>
          <w:color w:val="212529"/>
          <w:sz w:val="26"/>
          <w:szCs w:val="28"/>
          <w:lang w:eastAsia="ru-RU"/>
        </w:rPr>
        <w:t xml:space="preserve"> и</w:t>
      </w:r>
      <w:r>
        <w:rPr>
          <w:color w:val="212529"/>
          <w:sz w:val="26"/>
          <w:szCs w:val="28"/>
          <w:lang w:eastAsia="ru-RU"/>
        </w:rPr>
        <w:t xml:space="preserve">нформационно-телекоммуникационной </w:t>
      </w:r>
      <w:r>
        <w:rPr>
          <w:color w:val="212529"/>
          <w:sz w:val="26"/>
          <w:szCs w:val="28"/>
          <w:lang w:eastAsia="ru-RU"/>
        </w:rPr>
        <w:t xml:space="preserve">сети</w:t>
      </w:r>
      <w:r>
        <w:rPr>
          <w:color w:val="212529"/>
          <w:sz w:val="26"/>
          <w:szCs w:val="28"/>
          <w:lang w:eastAsia="ru-RU"/>
        </w:rPr>
        <w:t xml:space="preserve"> «</w:t>
      </w:r>
      <w:r>
        <w:rPr>
          <w:color w:val="212529"/>
          <w:sz w:val="26"/>
          <w:szCs w:val="28"/>
          <w:lang w:eastAsia="ru-RU"/>
        </w:rPr>
        <w:t xml:space="preserve">Интернет».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color w:val="212529"/>
          <w:sz w:val="26"/>
          <w:szCs w:val="28"/>
          <w:highlight w:val="none"/>
        </w:rPr>
      </w:pPr>
      <w:r>
        <w:rPr>
          <w:sz w:val="26"/>
          <w:szCs w:val="28"/>
          <w:lang w:eastAsia="ru-RU"/>
        </w:rPr>
        <w:t xml:space="preserve">3. </w:t>
      </w:r>
      <w:r>
        <w:rPr>
          <w:sz w:val="26"/>
          <w:szCs w:val="28"/>
        </w:rPr>
        <w:t xml:space="preserve">Настоящее решение вступает в силу  с 1 сентября 2026 года и действует              до 1 сентября 2032 года. </w:t>
      </w:r>
      <w:r>
        <w:rPr>
          <w:sz w:val="26"/>
          <w:szCs w:val="28"/>
        </w:rPr>
        <w:t xml:space="preserve">                                                             </w:t>
      </w:r>
      <w:r>
        <w:rPr>
          <w:color w:val="FFFFFF"/>
          <w:sz w:val="26"/>
          <w:szCs w:val="28"/>
        </w:rPr>
        <w:t xml:space="preserve">.</w:t>
      </w:r>
      <w:r>
        <w:rPr>
          <w:color w:val="FFFFFF"/>
          <w:sz w:val="26"/>
          <w:szCs w:val="28"/>
        </w:rPr>
        <w:t xml:space="preserve"> </w:t>
      </w:r>
      <w:r>
        <w:rPr>
          <w:sz w:val="26"/>
          <w:szCs w:val="28"/>
        </w:rPr>
        <w:br/>
        <w:t xml:space="preserve">          </w:t>
      </w:r>
      <w:r>
        <w:rPr>
          <w:color w:val="212529"/>
          <w:sz w:val="26"/>
          <w:szCs w:val="28"/>
          <w:lang w:eastAsia="ru-RU"/>
        </w:rPr>
        <w:t xml:space="preserve"> 4. </w:t>
      </w:r>
      <w:r>
        <w:rPr>
          <w:color w:val="212529"/>
          <w:sz w:val="26"/>
          <w:szCs w:val="28"/>
          <w:lang w:eastAsia="ru-RU"/>
        </w:rPr>
        <w:t xml:space="preserve">Контроль за исполнением настоящего решения возложить на постоянную комиссию Совета депутатов Новооскольского муниципального округа Белгородской области по агропромышленному комплексу, имущественным и земельным отношениям (Калинин А.Ф.).</w:t>
      </w:r>
      <w:r>
        <w:rPr>
          <w:sz w:val="26"/>
        </w:rPr>
      </w:r>
      <w:r/>
    </w:p>
    <w:p>
      <w:pPr>
        <w:pStyle w:val="864"/>
        <w:ind w:left="0" w:firstLine="709"/>
        <w:jc w:val="both"/>
        <w:spacing w:after="100" w:afterAutospacing="1"/>
        <w:shd w:val="clear" w:fill="FFFFFF" w:color="auto"/>
        <w:tabs>
          <w:tab w:val="left" w:pos="0" w:leader="none"/>
        </w:tabs>
        <w:rPr>
          <w:sz w:val="26"/>
          <w:szCs w:val="28"/>
        </w:rPr>
      </w:pPr>
      <w:r>
        <w:rPr>
          <w:color w:val="212529"/>
          <w:sz w:val="26"/>
          <w:szCs w:val="28"/>
          <w:highlight w:val="none"/>
          <w:lang w:eastAsia="ru-RU"/>
        </w:rPr>
      </w:r>
      <w:r>
        <w:rPr>
          <w:color w:val="212529"/>
          <w:sz w:val="26"/>
          <w:szCs w:val="28"/>
          <w:highlight w:val="none"/>
          <w:lang w:eastAsia="ru-RU"/>
        </w:rPr>
      </w:r>
      <w:r/>
    </w:p>
    <w:p>
      <w:pPr>
        <w:pStyle w:val="8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/>
    </w:p>
    <w:p>
      <w:pPr>
        <w:pStyle w:val="860"/>
        <w:ind w:firstLine="709"/>
        <w:jc w:val="both"/>
        <w:rPr>
          <w:b/>
          <w:color w:val="212529"/>
          <w:sz w:val="26"/>
          <w:szCs w:val="28"/>
        </w:rPr>
      </w:pPr>
      <w:r>
        <w:rPr>
          <w:b/>
          <w:color w:val="212529"/>
          <w:sz w:val="26"/>
          <w:szCs w:val="28"/>
          <w:lang w:eastAsia="ru-RU"/>
        </w:rPr>
        <w:t xml:space="preserve">Председатель Совета депутатов</w:t>
      </w:r>
      <w:r>
        <w:rPr>
          <w:sz w:val="26"/>
        </w:rPr>
      </w:r>
      <w:r/>
    </w:p>
    <w:p>
      <w:pPr>
        <w:pStyle w:val="868"/>
        <w:jc w:val="both"/>
        <w:spacing w:after="0"/>
        <w:rPr>
          <w:b/>
          <w:color w:val="212529"/>
          <w:sz w:val="26"/>
          <w:szCs w:val="28"/>
        </w:rPr>
      </w:pPr>
      <w:r>
        <w:rPr>
          <w:b/>
          <w:color w:val="212529"/>
          <w:sz w:val="26"/>
          <w:szCs w:val="28"/>
          <w:lang w:eastAsia="ru-RU"/>
        </w:rPr>
        <w:t xml:space="preserve">Новооскольского муниципального округа</w:t>
        <w:tab/>
        <w:tab/>
        <w:t xml:space="preserve">             </w:t>
      </w:r>
      <w:r>
        <w:rPr>
          <w:b/>
          <w:color w:val="212529"/>
          <w:sz w:val="26"/>
          <w:szCs w:val="28"/>
          <w:lang w:eastAsia="ru-RU"/>
        </w:rPr>
        <w:t xml:space="preserve">            </w:t>
      </w:r>
      <w:r>
        <w:rPr>
          <w:b/>
          <w:color w:val="212529"/>
          <w:sz w:val="26"/>
          <w:szCs w:val="28"/>
          <w:lang w:eastAsia="ru-RU"/>
        </w:rPr>
        <w:t xml:space="preserve">       А.И. Попова </w:t>
      </w:r>
      <w:r>
        <w:rPr>
          <w:sz w:val="26"/>
        </w:rPr>
      </w:r>
      <w:r/>
    </w:p>
    <w:p>
      <w:pPr>
        <w:pStyle w:val="860"/>
        <w:ind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8" w:right="566" w:bottom="1276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7"/>
      </w:rPr>
      <w:framePr w:wrap="around" w:vAnchor="text" w:hAnchor="margin" w:xAlign="center" w:y="1"/>
    </w:pPr>
    <w:r>
      <w:rPr>
        <w:rStyle w:val="867"/>
      </w:rPr>
      <w:fldChar w:fldCharType="begin"/>
    </w:r>
    <w:r>
      <w:rPr>
        <w:rStyle w:val="867"/>
      </w:rPr>
      <w:instrText xml:space="preserve">PAGE  </w:instrText>
    </w:r>
    <w:r>
      <w:rPr>
        <w:rStyle w:val="867"/>
      </w:rPr>
      <w:fldChar w:fldCharType="separate"/>
    </w:r>
    <w:r>
      <w:rPr>
        <w:rStyle w:val="867"/>
      </w:rPr>
      <w:t xml:space="preserve">6</w:t>
    </w:r>
    <w:r>
      <w:rPr>
        <w:rStyle w:val="867"/>
      </w:rPr>
      <w:fldChar w:fldCharType="end"/>
    </w:r>
    <w:r>
      <w:rPr>
        <w:rStyle w:val="867"/>
      </w:rPr>
    </w:r>
    <w:r/>
  </w:p>
  <w:p>
    <w:pPr>
      <w:pStyle w:val="86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7"/>
      </w:rPr>
      <w:framePr w:wrap="around" w:vAnchor="text" w:hAnchor="margin" w:xAlign="center" w:y="1"/>
    </w:pPr>
    <w:r>
      <w:rPr>
        <w:rStyle w:val="867"/>
      </w:rPr>
      <w:fldChar w:fldCharType="begin"/>
    </w:r>
    <w:r>
      <w:rPr>
        <w:rStyle w:val="867"/>
      </w:rPr>
      <w:instrText xml:space="preserve">PAGE  </w:instrText>
    </w:r>
    <w:r>
      <w:rPr>
        <w:rStyle w:val="867"/>
      </w:rPr>
      <w:fldChar w:fldCharType="end"/>
    </w:r>
    <w:r>
      <w:rPr>
        <w:rStyle w:val="867"/>
      </w:rPr>
    </w:r>
    <w:r/>
  </w:p>
  <w:p>
    <w:pPr>
      <w:pStyle w:val="8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pStyle w:val="860"/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60"/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60"/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60"/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60"/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60"/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60"/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60"/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60"/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8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6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6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6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6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6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6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60"/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860"/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60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60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60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60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60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60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60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60"/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0"/>
        <w:ind w:left="90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860"/>
        <w:ind w:left="1713" w:hanging="720"/>
      </w:pPr>
      <w:rPr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860"/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60"/>
        <w:ind w:left="16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60"/>
        <w:ind w:left="16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60"/>
        <w:ind w:left="198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60"/>
        <w:ind w:left="19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60"/>
        <w:ind w:left="23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60"/>
        <w:ind w:left="2340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0"/>
        <w:ind w:left="90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860"/>
        <w:ind w:left="2705" w:hanging="720"/>
      </w:pPr>
      <w:rPr>
        <w:sz w:val="26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860"/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60"/>
        <w:ind w:left="16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60"/>
        <w:ind w:left="16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60"/>
        <w:ind w:left="198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60"/>
        <w:ind w:left="19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60"/>
        <w:ind w:left="23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60"/>
        <w:ind w:left="2340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5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845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3565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4285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5005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725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6445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7165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885" w:hanging="360"/>
      </w:pPr>
      <w:rPr>
        <w:rFonts w:ascii="Wingdings" w:hAnsi="Wingdings" w:cs="Wingdings" w:eastAsia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 w:hint="default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link w:val="683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3">
    <w:name w:val="Heading 1 Char"/>
    <w:link w:val="682"/>
    <w:uiPriority w:val="9"/>
    <w:rPr>
      <w:rFonts w:ascii="Arial" w:hAnsi="Arial" w:cs="Arial" w:eastAsia="Arial"/>
      <w:sz w:val="40"/>
      <w:szCs w:val="40"/>
    </w:rPr>
  </w:style>
  <w:style w:type="paragraph" w:styleId="684">
    <w:name w:val="Heading 2"/>
    <w:link w:val="68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5">
    <w:name w:val="Heading 2 Char"/>
    <w:link w:val="684"/>
    <w:uiPriority w:val="9"/>
    <w:rPr>
      <w:rFonts w:ascii="Arial" w:hAnsi="Arial" w:cs="Arial" w:eastAsia="Arial"/>
      <w:sz w:val="34"/>
    </w:rPr>
  </w:style>
  <w:style w:type="paragraph" w:styleId="686">
    <w:name w:val="Heading 3"/>
    <w:link w:val="687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7">
    <w:name w:val="Heading 3 Char"/>
    <w:link w:val="686"/>
    <w:uiPriority w:val="9"/>
    <w:rPr>
      <w:rFonts w:ascii="Arial" w:hAnsi="Arial" w:cs="Arial" w:eastAsia="Arial"/>
      <w:sz w:val="30"/>
      <w:szCs w:val="30"/>
    </w:rPr>
  </w:style>
  <w:style w:type="paragraph" w:styleId="688">
    <w:name w:val="Heading 4"/>
    <w:link w:val="689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9">
    <w:name w:val="Heading 4 Char"/>
    <w:link w:val="688"/>
    <w:uiPriority w:val="9"/>
    <w:rPr>
      <w:rFonts w:ascii="Arial" w:hAnsi="Arial" w:cs="Arial" w:eastAsia="Arial"/>
      <w:b/>
      <w:bCs/>
      <w:sz w:val="26"/>
      <w:szCs w:val="26"/>
    </w:rPr>
  </w:style>
  <w:style w:type="paragraph" w:styleId="690">
    <w:name w:val="Heading 5"/>
    <w:link w:val="691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1">
    <w:name w:val="Heading 5 Char"/>
    <w:link w:val="690"/>
    <w:uiPriority w:val="9"/>
    <w:rPr>
      <w:rFonts w:ascii="Arial" w:hAnsi="Arial" w:cs="Arial" w:eastAsia="Arial"/>
      <w:b/>
      <w:bCs/>
      <w:sz w:val="24"/>
      <w:szCs w:val="24"/>
    </w:rPr>
  </w:style>
  <w:style w:type="paragraph" w:styleId="692">
    <w:name w:val="Heading 6"/>
    <w:link w:val="693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3">
    <w:name w:val="Heading 6 Char"/>
    <w:link w:val="692"/>
    <w:uiPriority w:val="9"/>
    <w:rPr>
      <w:rFonts w:ascii="Arial" w:hAnsi="Arial" w:cs="Arial" w:eastAsia="Arial"/>
      <w:b/>
      <w:bCs/>
      <w:sz w:val="22"/>
      <w:szCs w:val="22"/>
    </w:rPr>
  </w:style>
  <w:style w:type="paragraph" w:styleId="694">
    <w:name w:val="Heading 7"/>
    <w:link w:val="695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5">
    <w:name w:val="Heading 7 Char"/>
    <w:link w:val="69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96">
    <w:name w:val="Heading 8"/>
    <w:link w:val="697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7">
    <w:name w:val="Heading 8 Char"/>
    <w:link w:val="696"/>
    <w:uiPriority w:val="9"/>
    <w:rPr>
      <w:rFonts w:ascii="Arial" w:hAnsi="Arial" w:cs="Arial" w:eastAsia="Arial"/>
      <w:i/>
      <w:iCs/>
      <w:sz w:val="22"/>
      <w:szCs w:val="22"/>
    </w:rPr>
  </w:style>
  <w:style w:type="paragraph" w:styleId="698">
    <w:name w:val="Heading 9"/>
    <w:link w:val="699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9">
    <w:name w:val="Heading 9 Char"/>
    <w:link w:val="698"/>
    <w:uiPriority w:val="9"/>
    <w:rPr>
      <w:rFonts w:ascii="Arial" w:hAnsi="Arial" w:cs="Arial" w:eastAsia="Arial"/>
      <w:i/>
      <w:iCs/>
      <w:sz w:val="21"/>
      <w:szCs w:val="21"/>
    </w:rPr>
  </w:style>
  <w:style w:type="paragraph" w:styleId="700">
    <w:name w:val="List Paragraph"/>
    <w:qFormat/>
    <w:uiPriority w:val="34"/>
    <w:pPr>
      <w:contextualSpacing w:val="true"/>
      <w:ind w:left="720"/>
    </w:pPr>
  </w:style>
  <w:style w:type="paragraph" w:styleId="701">
    <w:name w:val="No Spacing"/>
    <w:qFormat/>
    <w:uiPriority w:val="1"/>
    <w:pPr>
      <w:spacing w:lineRule="auto" w:line="240" w:after="0" w:before="0"/>
    </w:pPr>
  </w:style>
  <w:style w:type="paragraph" w:styleId="702">
    <w:name w:val="Title"/>
    <w:link w:val="70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link w:val="705"/>
    <w:qFormat/>
    <w:uiPriority w:val="11"/>
    <w:rPr>
      <w:sz w:val="24"/>
      <w:szCs w:val="24"/>
    </w:rPr>
    <w:pPr>
      <w:spacing w:after="200" w:before="200"/>
    </w:p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link w:val="707"/>
    <w:qFormat/>
    <w:uiPriority w:val="29"/>
    <w:rPr>
      <w:i/>
    </w:rPr>
    <w:pPr>
      <w:ind w:left="720" w:right="720"/>
    </w:p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link w:val="70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link w:val="71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link w:val="71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15">
    <w:name w:val="Caption Char"/>
    <w:basedOn w:val="714"/>
    <w:link w:val="712"/>
    <w:uiPriority w:val="99"/>
  </w:style>
  <w:style w:type="table" w:styleId="716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5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6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7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8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9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50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1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52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53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54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55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7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8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9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80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1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2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3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4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5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6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8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9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10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1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2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3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4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2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3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4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5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6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7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8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9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30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31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32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33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34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35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6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7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8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9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40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1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link w:val="844"/>
    <w:uiPriority w:val="99"/>
    <w:semiHidden/>
    <w:unhideWhenUsed/>
    <w:rPr>
      <w:sz w:val="18"/>
    </w:rPr>
    <w:pPr>
      <w:spacing w:lineRule="auto" w:line="240" w:after="40"/>
    </w:p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link w:val="847"/>
    <w:uiPriority w:val="99"/>
    <w:semiHidden/>
    <w:unhideWhenUsed/>
    <w:rPr>
      <w:sz w:val="20"/>
    </w:rPr>
    <w:pPr>
      <w:spacing w:lineRule="auto" w:line="240" w:after="0"/>
    </w:p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uiPriority w:val="39"/>
    <w:unhideWhenUsed/>
    <w:pPr>
      <w:ind w:left="0" w:right="0" w:firstLine="0"/>
      <w:spacing w:after="57"/>
    </w:pPr>
  </w:style>
  <w:style w:type="paragraph" w:styleId="850">
    <w:name w:val="toc 2"/>
    <w:uiPriority w:val="39"/>
    <w:unhideWhenUsed/>
    <w:pPr>
      <w:ind w:left="283" w:right="0" w:firstLine="0"/>
      <w:spacing w:after="57"/>
    </w:pPr>
  </w:style>
  <w:style w:type="paragraph" w:styleId="851">
    <w:name w:val="toc 3"/>
    <w:uiPriority w:val="39"/>
    <w:unhideWhenUsed/>
    <w:pPr>
      <w:ind w:left="567" w:right="0" w:firstLine="0"/>
      <w:spacing w:after="57"/>
    </w:pPr>
  </w:style>
  <w:style w:type="paragraph" w:styleId="852">
    <w:name w:val="toc 4"/>
    <w:uiPriority w:val="39"/>
    <w:unhideWhenUsed/>
    <w:pPr>
      <w:ind w:left="850" w:right="0" w:firstLine="0"/>
      <w:spacing w:after="57"/>
    </w:pPr>
  </w:style>
  <w:style w:type="paragraph" w:styleId="853">
    <w:name w:val="toc 5"/>
    <w:uiPriority w:val="39"/>
    <w:unhideWhenUsed/>
    <w:pPr>
      <w:ind w:left="1134" w:right="0" w:firstLine="0"/>
      <w:spacing w:after="57"/>
    </w:pPr>
  </w:style>
  <w:style w:type="paragraph" w:styleId="854">
    <w:name w:val="toc 6"/>
    <w:uiPriority w:val="39"/>
    <w:unhideWhenUsed/>
    <w:pPr>
      <w:ind w:left="1417" w:right="0" w:firstLine="0"/>
      <w:spacing w:after="57"/>
    </w:pPr>
  </w:style>
  <w:style w:type="paragraph" w:styleId="855">
    <w:name w:val="toc 7"/>
    <w:uiPriority w:val="39"/>
    <w:unhideWhenUsed/>
    <w:pPr>
      <w:ind w:left="1701" w:right="0" w:firstLine="0"/>
      <w:spacing w:after="57"/>
    </w:pPr>
  </w:style>
  <w:style w:type="paragraph" w:styleId="856">
    <w:name w:val="toc 8"/>
    <w:uiPriority w:val="39"/>
    <w:unhideWhenUsed/>
    <w:pPr>
      <w:ind w:left="1984" w:right="0" w:firstLine="0"/>
      <w:spacing w:after="57"/>
    </w:pPr>
  </w:style>
  <w:style w:type="paragraph" w:styleId="857">
    <w:name w:val="toc 9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uiPriority w:val="99"/>
    <w:unhideWhenUsed/>
    <w:pPr>
      <w:spacing w:after="0" w:afterAutospacing="0"/>
    </w:pPr>
  </w:style>
  <w:style w:type="paragraph" w:styleId="860">
    <w:name w:val="Обычный"/>
    <w:next w:val="860"/>
    <w:link w:val="860"/>
    <w:rPr>
      <w:rFonts w:ascii="Times New Roman" w:hAnsi="Times New Roman" w:eastAsia="Times New Roman"/>
      <w:sz w:val="28"/>
      <w:lang w:val="ru-RU" w:bidi="ar-SA" w:eastAsia="zh-CN"/>
    </w:rPr>
  </w:style>
  <w:style w:type="character" w:styleId="861">
    <w:name w:val="Основной шрифт абзаца"/>
    <w:next w:val="861"/>
    <w:link w:val="860"/>
  </w:style>
  <w:style w:type="table" w:styleId="862">
    <w:name w:val="Обычная таблица"/>
    <w:next w:val="862"/>
    <w:link w:val="860"/>
    <w:semiHidden/>
    <w:tblPr/>
  </w:style>
  <w:style w:type="numbering" w:styleId="863">
    <w:name w:val="Нет списка"/>
    <w:next w:val="863"/>
    <w:link w:val="860"/>
    <w:semiHidden/>
  </w:style>
  <w:style w:type="paragraph" w:styleId="864">
    <w:name w:val="Абзац списка"/>
    <w:next w:val="864"/>
    <w:link w:val="860"/>
    <w:rPr>
      <w:rFonts w:ascii="Times New Roman" w:hAnsi="Times New Roman" w:eastAsia="Times New Roman"/>
      <w:lang w:val="ru-RU" w:bidi="ar-SA" w:eastAsia="zh-CN"/>
    </w:rPr>
    <w:pPr>
      <w:contextualSpacing w:val="true"/>
      <w:ind w:left="720"/>
    </w:pPr>
  </w:style>
  <w:style w:type="paragraph" w:styleId="865">
    <w:name w:val="Верхний колонтитул"/>
    <w:basedOn w:val="860"/>
    <w:next w:val="865"/>
    <w:link w:val="866"/>
    <w:pPr>
      <w:tabs>
        <w:tab w:val="center" w:pos="4677" w:leader="none"/>
        <w:tab w:val="right" w:pos="9355" w:leader="none"/>
      </w:tabs>
    </w:pPr>
  </w:style>
  <w:style w:type="character" w:styleId="866">
    <w:name w:val="Верхний колонтитул Знак"/>
    <w:next w:val="866"/>
    <w:link w:val="865"/>
    <w:rPr>
      <w:rFonts w:ascii="Times New Roman" w:hAnsi="Times New Roman" w:eastAsia="Times New Roman"/>
      <w:sz w:val="20"/>
      <w:szCs w:val="20"/>
      <w:lang w:eastAsia="zh-CN"/>
    </w:rPr>
  </w:style>
  <w:style w:type="character" w:styleId="867">
    <w:name w:val="Номер страницы"/>
    <w:next w:val="867"/>
    <w:link w:val="860"/>
  </w:style>
  <w:style w:type="paragraph" w:styleId="868">
    <w:name w:val="Основной текст"/>
    <w:basedOn w:val="860"/>
    <w:next w:val="868"/>
    <w:link w:val="869"/>
    <w:pPr>
      <w:spacing w:after="120"/>
    </w:pPr>
  </w:style>
  <w:style w:type="character" w:styleId="869">
    <w:name w:val="Основной текст Знак"/>
    <w:next w:val="869"/>
    <w:link w:val="868"/>
    <w:rPr>
      <w:rFonts w:ascii="Times New Roman" w:hAnsi="Times New Roman" w:eastAsia="Times New Roman"/>
      <w:sz w:val="20"/>
      <w:szCs w:val="20"/>
      <w:lang w:eastAsia="zh-CN"/>
    </w:rPr>
  </w:style>
  <w:style w:type="paragraph" w:styleId="870">
    <w:name w:val="Текст выноски"/>
    <w:basedOn w:val="860"/>
    <w:next w:val="870"/>
    <w:link w:val="871"/>
    <w:semiHidden/>
    <w:rPr>
      <w:rFonts w:ascii="Tahoma" w:hAnsi="Tahoma"/>
      <w:sz w:val="16"/>
      <w:szCs w:val="16"/>
    </w:rPr>
  </w:style>
  <w:style w:type="character" w:styleId="871">
    <w:name w:val="Текст выноски Знак"/>
    <w:next w:val="871"/>
    <w:link w:val="870"/>
    <w:semiHidden/>
    <w:rPr>
      <w:rFonts w:ascii="Tahoma" w:hAnsi="Tahoma" w:eastAsia="Times New Roman"/>
      <w:sz w:val="16"/>
      <w:szCs w:val="16"/>
      <w:lang w:eastAsia="zh-CN"/>
    </w:rPr>
  </w:style>
  <w:style w:type="paragraph" w:styleId="872">
    <w:name w:val="Без интервала"/>
    <w:next w:val="872"/>
    <w:link w:val="860"/>
    <w:rPr>
      <w:rFonts w:ascii="Times New Roman" w:hAnsi="Times New Roman" w:eastAsia="Times New Roman"/>
      <w:lang w:val="ru-RU" w:bidi="ar-SA" w:eastAsia="zh-CN"/>
    </w:rPr>
  </w:style>
  <w:style w:type="character" w:styleId="873" w:default="1">
    <w:name w:val="Default Paragraph Font"/>
    <w:uiPriority w:val="1"/>
    <w:semiHidden/>
    <w:unhideWhenUsed/>
  </w:style>
  <w:style w:type="numbering" w:styleId="874" w:default="1">
    <w:name w:val="No List"/>
    <w:uiPriority w:val="99"/>
    <w:semiHidden/>
    <w:unhideWhenUsed/>
  </w:style>
  <w:style w:type="paragraph" w:styleId="875" w:default="1">
    <w:name w:val="Normal"/>
    <w:qFormat/>
  </w:style>
  <w:style w:type="table" w:styleId="87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2026-08-19T07:52:11Z</dcterms:modified>
</cp:coreProperties>
</file>